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086827">
        <w:rPr>
          <w:b/>
          <w:noProof/>
          <w:sz w:val="24"/>
        </w:rPr>
        <w:t>2</w:t>
      </w:r>
      <w:r w:rsidR="00464439">
        <w:rPr>
          <w:b/>
          <w:noProof/>
          <w:sz w:val="24"/>
        </w:rPr>
        <w:t>bis</w:t>
      </w:r>
      <w:r>
        <w:rPr>
          <w:b/>
          <w:noProof/>
          <w:sz w:val="24"/>
        </w:rPr>
        <w:tab/>
      </w:r>
      <w:r w:rsidRPr="0039161B">
        <w:rPr>
          <w:b/>
          <w:bCs/>
          <w:sz w:val="22"/>
        </w:rPr>
        <w:t>R4-2</w:t>
      </w:r>
      <w:r w:rsidR="00DE35BF">
        <w:rPr>
          <w:b/>
          <w:bCs/>
          <w:sz w:val="22"/>
        </w:rPr>
        <w:t>4</w:t>
      </w:r>
      <w:r w:rsidR="008C74B8">
        <w:rPr>
          <w:b/>
          <w:bCs/>
          <w:sz w:val="22"/>
        </w:rPr>
        <w:t>16109</w:t>
      </w:r>
    </w:p>
    <w:p w:rsidR="00E953B2" w:rsidRPr="00566BC5" w:rsidRDefault="00464439" w:rsidP="00E953B2">
      <w:pPr>
        <w:pStyle w:val="af4"/>
        <w:tabs>
          <w:tab w:val="right" w:pos="9781"/>
          <w:tab w:val="right" w:pos="13323"/>
        </w:tabs>
        <w:outlineLvl w:val="0"/>
        <w:rPr>
          <w:b w:val="0"/>
          <w:sz w:val="24"/>
        </w:rPr>
      </w:pPr>
      <w:bookmarkStart w:id="1" w:name="_GoBack"/>
      <w:bookmarkEnd w:id="1"/>
      <w:r>
        <w:rPr>
          <w:sz w:val="24"/>
          <w:szCs w:val="24"/>
        </w:rPr>
        <w:t>Hefei</w:t>
      </w:r>
      <w:r w:rsidR="00136C85">
        <w:rPr>
          <w:sz w:val="24"/>
          <w:szCs w:val="24"/>
        </w:rPr>
        <w:t xml:space="preserve">, </w:t>
      </w:r>
      <w:r>
        <w:rPr>
          <w:sz w:val="24"/>
          <w:szCs w:val="24"/>
        </w:rPr>
        <w:t>Anhui</w:t>
      </w:r>
      <w:r w:rsidR="00A36C40">
        <w:rPr>
          <w:sz w:val="24"/>
          <w:szCs w:val="24"/>
        </w:rPr>
        <w:t xml:space="preserve">, </w:t>
      </w:r>
      <w:r>
        <w:rPr>
          <w:sz w:val="24"/>
          <w:szCs w:val="24"/>
        </w:rPr>
        <w:t>October</w:t>
      </w:r>
      <w:r w:rsidR="00086827">
        <w:rPr>
          <w:sz w:val="24"/>
          <w:szCs w:val="24"/>
        </w:rPr>
        <w:t xml:space="preserve"> 1</w:t>
      </w:r>
      <w:r>
        <w:rPr>
          <w:sz w:val="24"/>
          <w:szCs w:val="24"/>
        </w:rPr>
        <w:t>4</w:t>
      </w:r>
      <w:r w:rsidR="00A36C40">
        <w:rPr>
          <w:sz w:val="24"/>
          <w:szCs w:val="24"/>
        </w:rPr>
        <w:t xml:space="preserve"> – </w:t>
      </w:r>
      <w:r>
        <w:rPr>
          <w:sz w:val="24"/>
          <w:szCs w:val="24"/>
        </w:rPr>
        <w:t>18</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D30E5">
        <w:rPr>
          <w:rFonts w:ascii="Arial" w:hAnsi="Arial" w:cs="Arial" w:hint="eastAsia"/>
        </w:rPr>
        <w:t>C</w:t>
      </w:r>
      <w:r w:rsidR="00136C85">
        <w:rPr>
          <w:rFonts w:ascii="Arial" w:hAnsi="Arial" w:cs="Arial"/>
        </w:rPr>
        <w:t xml:space="preserve">onsiderations on </w:t>
      </w:r>
      <w:r w:rsidR="00710860">
        <w:rPr>
          <w:rFonts w:ascii="Arial" w:hAnsi="Arial" w:cs="Arial"/>
        </w:rPr>
        <w:t xml:space="preserve">grouping rules for inter-band </w:t>
      </w:r>
      <w:r w:rsidR="0045364F">
        <w:rPr>
          <w:rFonts w:ascii="Arial" w:hAnsi="Arial" w:cs="Arial"/>
        </w:rPr>
        <w:t>DC configuration tables</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xml:space="preserve">, </w:t>
      </w:r>
      <w:proofErr w:type="spellStart"/>
      <w:r w:rsidR="003549C9" w:rsidRPr="003549C9">
        <w:rPr>
          <w:rFonts w:ascii="Arial" w:hAnsi="Arial" w:cs="Arial"/>
        </w:rPr>
        <w:t>Sanechips</w:t>
      </w:r>
      <w:proofErr w:type="spellEnd"/>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43B62">
        <w:rPr>
          <w:rFonts w:ascii="Arial" w:hAnsi="Arial" w:cs="Arial"/>
        </w:rPr>
        <w:t>8</w:t>
      </w:r>
      <w:r w:rsidR="00136C85">
        <w:rPr>
          <w:rFonts w:ascii="Arial" w:hAnsi="Arial" w:cs="Arial"/>
        </w:rPr>
        <w:t>.</w:t>
      </w:r>
      <w:r w:rsidR="005F7CCB">
        <w:rPr>
          <w:rFonts w:ascii="Arial" w:hAnsi="Arial" w:cs="Arial"/>
        </w:rPr>
        <w:t>1.1</w:t>
      </w:r>
      <w:r w:rsidR="00A600CC">
        <w:rPr>
          <w:rFonts w:ascii="Arial" w:hAnsi="Arial" w:cs="Arial"/>
        </w:rPr>
        <w:t>.</w:t>
      </w:r>
      <w:r w:rsidR="00E43B62">
        <w:rPr>
          <w:rFonts w:ascii="Arial" w:hAnsi="Arial" w:cs="Arial"/>
        </w:rPr>
        <w:t>4</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096B7A" w:rsidRDefault="005666FD" w:rsidP="00F10603">
      <w:pPr>
        <w:spacing w:after="120"/>
      </w:pPr>
      <w:r>
        <w:rPr>
          <w:rFonts w:hint="eastAsia"/>
          <w:lang w:val="en-US"/>
        </w:rPr>
        <w:t>I</w:t>
      </w:r>
      <w:r>
        <w:rPr>
          <w:lang w:val="en-US"/>
        </w:rPr>
        <w:t xml:space="preserve">n </w:t>
      </w:r>
      <w:r w:rsidR="0064722E">
        <w:rPr>
          <w:lang w:val="en-US"/>
        </w:rPr>
        <w:t xml:space="preserve">current RAN4 specifications, to reduce the DC configuration table size, some guidelines have been made for DC configuration tables. </w:t>
      </w:r>
      <w:r w:rsidR="00096B7A">
        <w:rPr>
          <w:lang w:val="en-US"/>
        </w:rPr>
        <w:t>The related rules have been collected i</w:t>
      </w:r>
      <w:r w:rsidR="0064722E">
        <w:rPr>
          <w:lang w:val="en-US"/>
        </w:rPr>
        <w:t xml:space="preserve">n TR 38.846 [1], </w:t>
      </w:r>
      <w:r w:rsidR="00096B7A">
        <w:rPr>
          <w:lang w:val="en-US"/>
        </w:rPr>
        <w:t xml:space="preserve">which </w:t>
      </w:r>
      <w:r w:rsidR="00B1276B">
        <w:rPr>
          <w:lang w:val="en-US"/>
        </w:rPr>
        <w:t xml:space="preserve">specifies </w:t>
      </w:r>
      <w:r w:rsidR="00096B7A">
        <w:rPr>
          <w:lang w:val="en-US"/>
        </w:rPr>
        <w:t>how to organize the DC configuration tables</w:t>
      </w:r>
      <w:r w:rsidR="00387FA1">
        <w:rPr>
          <w:lang w:val="en-US"/>
        </w:rPr>
        <w:t xml:space="preserve"> with different constituent bands</w:t>
      </w:r>
      <w:r w:rsidR="00096B7A">
        <w:rPr>
          <w:lang w:val="en-US"/>
        </w:rPr>
        <w:t>.</w:t>
      </w:r>
      <w:r w:rsidR="00EB6358">
        <w:rPr>
          <w:lang w:val="en-US"/>
        </w:rPr>
        <w:t xml:space="preserve"> </w:t>
      </w:r>
      <w:r w:rsidR="00387FA1">
        <w:rPr>
          <w:lang w:val="en-US"/>
        </w:rPr>
        <w:t>F</w:t>
      </w:r>
      <w:r w:rsidR="00EB6358">
        <w:rPr>
          <w:lang w:val="en-US"/>
        </w:rPr>
        <w:t xml:space="preserve">or the uplink </w:t>
      </w:r>
      <w:r w:rsidR="00EB6358">
        <w:t xml:space="preserve">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rsidR="00EB6358">
        <w:t>fallback</w:t>
      </w:r>
      <w:proofErr w:type="spellEnd"/>
      <w:r w:rsidR="00EB6358">
        <w:t xml:space="preserve"> group are valid UL configurations.</w:t>
      </w:r>
      <w:r w:rsidR="0019225A">
        <w:t xml:space="preserve"> Apart from the above rules for DC configurations, the following rules are also applied to the grouping of the DC configurations.</w:t>
      </w:r>
    </w:p>
    <w:p w:rsidR="0019225A" w:rsidRPr="00A93732" w:rsidRDefault="0019225A" w:rsidP="0019225A">
      <w:pPr>
        <w:pStyle w:val="B10"/>
      </w:pPr>
      <w:r>
        <w:t>-</w:t>
      </w:r>
      <w:r w:rsidRPr="00A93732">
        <w:tab/>
      </w:r>
      <w:r w:rsidRPr="00B433B2">
        <w:t xml:space="preserve">Grouping of </w:t>
      </w:r>
      <w:r w:rsidRPr="008A575B">
        <w:t>DC configurations is based on common band combination</w:t>
      </w:r>
      <w:r>
        <w:t>.</w:t>
      </w:r>
    </w:p>
    <w:p w:rsidR="0019225A" w:rsidRDefault="0019225A" w:rsidP="0019225A">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rsidR="0019225A" w:rsidRDefault="0019225A" w:rsidP="0019225A">
      <w:pPr>
        <w:pStyle w:val="B10"/>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rsidR="005F529C" w:rsidRDefault="005F529C" w:rsidP="00B7706C">
      <w:pPr>
        <w:spacing w:after="120"/>
        <w:rPr>
          <w:lang w:val="en-US"/>
        </w:rPr>
      </w:pPr>
      <w:r>
        <w:rPr>
          <w:rFonts w:hint="eastAsia"/>
          <w:lang w:val="en-US"/>
        </w:rPr>
        <w:t>I</w:t>
      </w:r>
      <w:r>
        <w:rPr>
          <w:lang w:val="en-US"/>
        </w:rPr>
        <w:t xml:space="preserve">n this proposal, we discuss </w:t>
      </w:r>
      <w:r w:rsidR="001642A4">
        <w:rPr>
          <w:lang w:val="en-US"/>
        </w:rPr>
        <w:t xml:space="preserve">how the grouping rules for inter-band </w:t>
      </w:r>
      <w:r w:rsidR="0019225A">
        <w:rPr>
          <w:lang w:val="en-US"/>
        </w:rPr>
        <w:t>DC configurations are applied in the current RAN4 specifications. Some follow</w:t>
      </w:r>
      <w:r w:rsidR="00A511FE">
        <w:rPr>
          <w:lang w:val="en-US"/>
        </w:rPr>
        <w:t>ing</w:t>
      </w:r>
      <w:r w:rsidR="0019225A">
        <w:rPr>
          <w:lang w:val="en-US"/>
        </w:rPr>
        <w:t xml:space="preserve">-up </w:t>
      </w:r>
      <w:r w:rsidR="00FA373A">
        <w:rPr>
          <w:lang w:val="en-US"/>
        </w:rPr>
        <w:t xml:space="preserve">Draft </w:t>
      </w:r>
      <w:r w:rsidR="0019225A">
        <w:rPr>
          <w:lang w:val="en-US"/>
        </w:rPr>
        <w:t xml:space="preserve">CRs </w:t>
      </w:r>
      <w:r w:rsidR="0002795C">
        <w:rPr>
          <w:lang w:val="en-US"/>
        </w:rPr>
        <w:t xml:space="preserve">for EN-DC configurations within FR1 </w:t>
      </w:r>
      <w:r w:rsidR="0019225A">
        <w:rPr>
          <w:lang w:val="en-US"/>
        </w:rPr>
        <w:t xml:space="preserve">are provided in [2-5] </w:t>
      </w:r>
      <w:r w:rsidR="003A1C4F">
        <w:rPr>
          <w:lang w:val="en-US"/>
        </w:rPr>
        <w:t xml:space="preserve">in this meeting </w:t>
      </w:r>
      <w:r w:rsidR="0019225A">
        <w:rPr>
          <w:lang w:val="en-US"/>
        </w:rPr>
        <w:t xml:space="preserve">for </w:t>
      </w:r>
      <w:r w:rsidR="00FA373A">
        <w:rPr>
          <w:lang w:val="en-US"/>
        </w:rPr>
        <w:t>endorsement</w:t>
      </w:r>
      <w:r w:rsidR="0019225A">
        <w:rPr>
          <w:lang w:val="en-US"/>
        </w:rPr>
        <w:t>.</w:t>
      </w:r>
      <w:r w:rsidR="0002795C">
        <w:rPr>
          <w:lang w:val="en-US"/>
        </w:rPr>
        <w:t xml:space="preserve"> </w:t>
      </w:r>
      <w:r w:rsidR="00A511FE">
        <w:rPr>
          <w:lang w:val="en-US"/>
        </w:rPr>
        <w:t>Some o</w:t>
      </w:r>
      <w:r w:rsidR="0002795C">
        <w:rPr>
          <w:lang w:val="en-US"/>
        </w:rPr>
        <w:t xml:space="preserve">ther CRs such as </w:t>
      </w:r>
      <w:r w:rsidR="00A511FE">
        <w:rPr>
          <w:lang w:val="en-US"/>
        </w:rPr>
        <w:t>EN-DC configurations including FR2 etc. will be provided in the next meeting due to the limited time.</w:t>
      </w:r>
    </w:p>
    <w:p w:rsidR="00F01B54" w:rsidRPr="00A456E2" w:rsidRDefault="00F01B54" w:rsidP="00B7706C">
      <w:pPr>
        <w:pStyle w:val="1"/>
        <w:numPr>
          <w:ilvl w:val="0"/>
          <w:numId w:val="0"/>
        </w:numPr>
        <w:spacing w:before="180" w:after="120"/>
        <w:ind w:left="431" w:hanging="431"/>
      </w:pPr>
      <w:r w:rsidRPr="00A456E2">
        <w:t>2</w:t>
      </w:r>
      <w:r w:rsidR="00A456E2">
        <w:t>.</w:t>
      </w:r>
      <w:r w:rsidRPr="00A456E2">
        <w:tab/>
        <w:t>Discussion</w:t>
      </w:r>
    </w:p>
    <w:p w:rsidR="00B70CED" w:rsidRDefault="00B70CED" w:rsidP="004B0553">
      <w:pPr>
        <w:spacing w:after="60"/>
        <w:rPr>
          <w:lang w:val="en-US"/>
        </w:rPr>
      </w:pPr>
      <w:r>
        <w:rPr>
          <w:rFonts w:hint="eastAsia"/>
          <w:lang w:val="en-US"/>
        </w:rPr>
        <w:t>B</w:t>
      </w:r>
      <w:r>
        <w:rPr>
          <w:lang w:val="en-US"/>
        </w:rPr>
        <w:t>ased on the above discussion, we have the following observation related to the rules of DC configuration grouping.</w:t>
      </w:r>
    </w:p>
    <w:p w:rsidR="00B70CED" w:rsidRDefault="00B70CED" w:rsidP="00B70CED">
      <w:pPr>
        <w:spacing w:after="60"/>
        <w:rPr>
          <w:b/>
        </w:rPr>
      </w:pPr>
      <w:r w:rsidRPr="00007DC9">
        <w:rPr>
          <w:rFonts w:hint="eastAsia"/>
          <w:b/>
          <w:u w:val="single"/>
        </w:rPr>
        <w:t>O</w:t>
      </w:r>
      <w:r>
        <w:rPr>
          <w:b/>
          <w:u w:val="single"/>
        </w:rPr>
        <w:t>bservation 1.</w:t>
      </w:r>
      <w:r w:rsidRPr="0068236F">
        <w:rPr>
          <w:b/>
        </w:rPr>
        <w:t xml:space="preserve">  </w:t>
      </w:r>
      <w:r>
        <w:rPr>
          <w:b/>
        </w:rPr>
        <w:t>It is observed that in the current RAN4 spec, for the grouping of the DC configurations, the following rules are applied.</w:t>
      </w:r>
    </w:p>
    <w:p w:rsidR="00B70CED" w:rsidRPr="00B70CED" w:rsidRDefault="00B70CED" w:rsidP="00B70CED">
      <w:pPr>
        <w:pStyle w:val="B10"/>
        <w:rPr>
          <w:b/>
        </w:rPr>
      </w:pPr>
      <w:r w:rsidRPr="00B70CED">
        <w:rPr>
          <w:b/>
        </w:rPr>
        <w:t>-</w:t>
      </w:r>
      <w:r w:rsidRPr="00B70CED">
        <w:rPr>
          <w:b/>
        </w:rPr>
        <w:tab/>
        <w:t>Grouping of DC configurations is based on common band combination.</w:t>
      </w:r>
    </w:p>
    <w:p w:rsidR="00B70CED" w:rsidRPr="00B70CED" w:rsidRDefault="00B70CED" w:rsidP="00B70CED">
      <w:pPr>
        <w:pStyle w:val="B10"/>
        <w:rPr>
          <w:b/>
        </w:rPr>
      </w:pPr>
      <w:r w:rsidRPr="00B70CED">
        <w:rPr>
          <w:b/>
        </w:rPr>
        <w:t>-</w:t>
      </w:r>
      <w:r w:rsidRPr="00B70CED">
        <w:rPr>
          <w:b/>
        </w:rPr>
        <w:tab/>
        <w:t>In case E-UTRA or/and NR has non-contiguous CA, it will be on a separate row compared to cases when DC configuration has only single carrier or contiguous CA operation.</w:t>
      </w:r>
    </w:p>
    <w:p w:rsidR="00B70CED" w:rsidRPr="00B70CED" w:rsidRDefault="00B70CED" w:rsidP="00B70CED">
      <w:pPr>
        <w:pStyle w:val="B10"/>
        <w:rPr>
          <w:b/>
        </w:rPr>
      </w:pPr>
      <w:r w:rsidRPr="00B70CED">
        <w:rPr>
          <w:b/>
        </w:rPr>
        <w:t>-</w:t>
      </w:r>
      <w:r w:rsidRPr="00B70CED">
        <w:rPr>
          <w:b/>
        </w:rPr>
        <w:tab/>
        <w:t xml:space="preserve">Common band combination should be considered as the configurations having the same band sequence, such as </w:t>
      </w:r>
      <w:proofErr w:type="spellStart"/>
      <w:r w:rsidRPr="00B70CED">
        <w:rPr>
          <w:b/>
        </w:rPr>
        <w:t>DC_x</w:t>
      </w:r>
      <w:proofErr w:type="spellEnd"/>
      <w:r w:rsidRPr="00B70CED">
        <w:rPr>
          <w:b/>
        </w:rPr>
        <w:t>-y-</w:t>
      </w:r>
      <w:proofErr w:type="spellStart"/>
      <w:r w:rsidRPr="00B70CED">
        <w:rPr>
          <w:b/>
        </w:rPr>
        <w:t>y_nz</w:t>
      </w:r>
      <w:proofErr w:type="spellEnd"/>
      <w:r w:rsidRPr="00B70CED">
        <w:rPr>
          <w:b/>
        </w:rPr>
        <w:t xml:space="preserve"> and </w:t>
      </w:r>
      <w:proofErr w:type="spellStart"/>
      <w:r w:rsidRPr="00B70CED">
        <w:rPr>
          <w:b/>
        </w:rPr>
        <w:t>DC_x</w:t>
      </w:r>
      <w:proofErr w:type="spellEnd"/>
      <w:r w:rsidRPr="00B70CED">
        <w:rPr>
          <w:b/>
        </w:rPr>
        <w:t>-x-</w:t>
      </w:r>
      <w:proofErr w:type="spellStart"/>
      <w:r w:rsidRPr="00B70CED">
        <w:rPr>
          <w:b/>
        </w:rPr>
        <w:t>y_nz</w:t>
      </w:r>
      <w:proofErr w:type="spellEnd"/>
      <w:r w:rsidRPr="00B70CED">
        <w:rPr>
          <w:b/>
        </w:rPr>
        <w:t xml:space="preserve"> are different band combinations, while all configurations with </w:t>
      </w:r>
      <w:proofErr w:type="spellStart"/>
      <w:r w:rsidRPr="00B70CED">
        <w:rPr>
          <w:b/>
        </w:rPr>
        <w:t>DC_x-y_nz</w:t>
      </w:r>
      <w:proofErr w:type="spellEnd"/>
      <w:r w:rsidRPr="00B70CED">
        <w:rPr>
          <w:b/>
        </w:rPr>
        <w:t xml:space="preserve">(*) having non-contiguous parts in band </w:t>
      </w:r>
      <w:proofErr w:type="spellStart"/>
      <w:r w:rsidRPr="00B70CED">
        <w:rPr>
          <w:b/>
        </w:rPr>
        <w:t>nz</w:t>
      </w:r>
      <w:proofErr w:type="spellEnd"/>
      <w:r w:rsidRPr="00B70CED">
        <w:rPr>
          <w:b/>
        </w:rPr>
        <w:t xml:space="preserve"> are considered as common band combination.</w:t>
      </w:r>
    </w:p>
    <w:p w:rsidR="00B70CED" w:rsidRDefault="00B70CED" w:rsidP="00B70CED">
      <w:pPr>
        <w:spacing w:after="60"/>
        <w:rPr>
          <w:b/>
        </w:rPr>
      </w:pPr>
    </w:p>
    <w:p w:rsidR="003A1C4F" w:rsidRDefault="00B70CED" w:rsidP="004B0553">
      <w:pPr>
        <w:spacing w:after="60"/>
        <w:rPr>
          <w:lang w:val="en-US"/>
        </w:rPr>
      </w:pPr>
      <w:r>
        <w:rPr>
          <w:lang w:val="en-US"/>
        </w:rPr>
        <w:t>However, w</w:t>
      </w:r>
      <w:r w:rsidR="00F5256A">
        <w:rPr>
          <w:lang w:val="en-US"/>
        </w:rPr>
        <w:t xml:space="preserve">hile looking at the current spec in </w:t>
      </w:r>
      <w:r w:rsidR="003A1C4F">
        <w:rPr>
          <w:lang w:val="en-US"/>
        </w:rPr>
        <w:t xml:space="preserve">TS </w:t>
      </w:r>
      <w:r w:rsidR="00F5256A">
        <w:rPr>
          <w:lang w:val="en-US"/>
        </w:rPr>
        <w:t xml:space="preserve">38.101-3 </w:t>
      </w:r>
      <w:r w:rsidR="003A1C4F">
        <w:rPr>
          <w:lang w:val="en-US"/>
        </w:rPr>
        <w:t xml:space="preserve">for EN-DC configurations, the </w:t>
      </w:r>
      <w:r w:rsidR="00155018">
        <w:rPr>
          <w:lang w:val="en-US"/>
        </w:rPr>
        <w:t xml:space="preserve">implementation of </w:t>
      </w:r>
      <w:r w:rsidR="00157F10">
        <w:rPr>
          <w:lang w:val="en-US"/>
        </w:rPr>
        <w:t xml:space="preserve">some </w:t>
      </w:r>
      <w:r w:rsidR="0002795C">
        <w:rPr>
          <w:lang w:val="en-US"/>
        </w:rPr>
        <w:t>EN-DC configuration</w:t>
      </w:r>
      <w:r w:rsidR="00155018">
        <w:rPr>
          <w:lang w:val="en-US"/>
        </w:rPr>
        <w:t xml:space="preserve"> grouping</w:t>
      </w:r>
      <w:r w:rsidR="0002795C">
        <w:rPr>
          <w:lang w:val="en-US"/>
        </w:rPr>
        <w:t xml:space="preserve"> seem</w:t>
      </w:r>
      <w:r w:rsidR="00155018">
        <w:rPr>
          <w:lang w:val="en-US"/>
        </w:rPr>
        <w:t>s</w:t>
      </w:r>
      <w:r w:rsidR="0002795C">
        <w:rPr>
          <w:lang w:val="en-US"/>
        </w:rPr>
        <w:t xml:space="preserve"> quite </w:t>
      </w:r>
      <w:r w:rsidR="00157F10">
        <w:rPr>
          <w:lang w:val="en-US"/>
        </w:rPr>
        <w:t>confusing</w:t>
      </w:r>
      <w:r w:rsidR="0002795C">
        <w:rPr>
          <w:lang w:val="en-US"/>
        </w:rPr>
        <w:t>, some of which are even contradictory. For example,</w:t>
      </w:r>
    </w:p>
    <w:p w:rsidR="00CE7198" w:rsidRDefault="00CE7198" w:rsidP="004B0553">
      <w:pPr>
        <w:spacing w:after="60"/>
        <w:rPr>
          <w:lang w:val="en-US"/>
        </w:rPr>
      </w:pPr>
    </w:p>
    <w:p w:rsidR="0002795C" w:rsidRDefault="00B55E1F" w:rsidP="004B0553">
      <w:pPr>
        <w:spacing w:after="60"/>
        <w:rPr>
          <w:b/>
          <w:i/>
          <w:u w:val="single"/>
          <w:lang w:val="en-US"/>
        </w:rPr>
      </w:pPr>
      <w:r w:rsidRPr="00B55E1F">
        <w:rPr>
          <w:rFonts w:hint="eastAsia"/>
          <w:b/>
          <w:i/>
          <w:highlight w:val="yellow"/>
          <w:u w:val="single"/>
          <w:lang w:val="en-US"/>
        </w:rPr>
        <w:t>E</w:t>
      </w:r>
      <w:r w:rsidRPr="00B55E1F">
        <w:rPr>
          <w:b/>
          <w:i/>
          <w:highlight w:val="yellow"/>
          <w:u w:val="single"/>
          <w:lang w:val="en-US"/>
        </w:rPr>
        <w:t>xample 1</w:t>
      </w:r>
      <w:r w:rsidR="00F752F0">
        <w:rPr>
          <w:b/>
          <w:i/>
          <w:highlight w:val="yellow"/>
          <w:u w:val="single"/>
          <w:lang w:val="en-US"/>
        </w:rPr>
        <w:t xml:space="preserve"> (EN-DC configurations with </w:t>
      </w:r>
      <w:r w:rsidR="00FA658F">
        <w:rPr>
          <w:b/>
          <w:i/>
          <w:highlight w:val="yellow"/>
          <w:u w:val="single"/>
          <w:lang w:val="en-US"/>
        </w:rPr>
        <w:t xml:space="preserve">different </w:t>
      </w:r>
      <w:r w:rsidR="00CE7198">
        <w:rPr>
          <w:b/>
          <w:i/>
          <w:highlight w:val="yellow"/>
          <w:u w:val="single"/>
          <w:lang w:val="en-US"/>
        </w:rPr>
        <w:t xml:space="preserve">contiguous </w:t>
      </w:r>
      <w:r w:rsidR="00FA658F">
        <w:rPr>
          <w:b/>
          <w:i/>
          <w:highlight w:val="yellow"/>
          <w:u w:val="single"/>
          <w:lang w:val="en-US"/>
        </w:rPr>
        <w:t>group</w:t>
      </w:r>
      <w:r w:rsidR="00CE7198">
        <w:rPr>
          <w:b/>
          <w:i/>
          <w:highlight w:val="yellow"/>
          <w:u w:val="single"/>
          <w:lang w:val="en-US"/>
        </w:rPr>
        <w:t>)</w:t>
      </w:r>
      <w:r w:rsidRPr="00B55E1F">
        <w:rPr>
          <w:b/>
          <w:i/>
          <w:highlight w:val="yellow"/>
          <w:u w:val="single"/>
          <w:lang w:val="en-US"/>
        </w:rPr>
        <w:t>.</w:t>
      </w:r>
    </w:p>
    <w:p w:rsidR="00CE7198" w:rsidRDefault="00CE7198" w:rsidP="004B0553">
      <w:pPr>
        <w:spacing w:after="60"/>
        <w:rPr>
          <w:b/>
          <w:i/>
          <w:u w:val="single"/>
          <w:lang w:val="en-US"/>
        </w:rPr>
      </w:pPr>
    </w:p>
    <w:p w:rsidR="00CE7198" w:rsidRDefault="00CE7198" w:rsidP="004B0553">
      <w:pPr>
        <w:spacing w:after="60"/>
        <w:rPr>
          <w:lang w:val="en-US"/>
        </w:rPr>
      </w:pPr>
      <w:r>
        <w:rPr>
          <w:rFonts w:hint="eastAsia"/>
          <w:lang w:val="en-US"/>
        </w:rPr>
        <w:t>A</w:t>
      </w:r>
      <w:r>
        <w:rPr>
          <w:lang w:val="en-US"/>
        </w:rPr>
        <w:t xml:space="preserve">ccording to the rules in TR 38.846, all DC configurations having the </w:t>
      </w:r>
      <w:r w:rsidR="00514E4D">
        <w:rPr>
          <w:lang w:val="en-US"/>
        </w:rPr>
        <w:t>common component bands should be divided into two different categories, i.e., the contiguous group and the non-contiguous group. For the DC configurations</w:t>
      </w:r>
      <w:r w:rsidR="00A63159">
        <w:rPr>
          <w:lang w:val="en-US"/>
        </w:rPr>
        <w:t xml:space="preserve"> with </w:t>
      </w:r>
      <w:r w:rsidR="00A63159">
        <w:rPr>
          <w:lang w:val="en-US"/>
        </w:rPr>
        <w:lastRenderedPageBreak/>
        <w:t>only contiguous CA parts</w:t>
      </w:r>
      <w:r w:rsidR="00514E4D">
        <w:rPr>
          <w:lang w:val="en-US"/>
        </w:rPr>
        <w:t xml:space="preserve">, if </w:t>
      </w:r>
      <w:r w:rsidR="00A63159">
        <w:rPr>
          <w:lang w:val="en-US"/>
        </w:rPr>
        <w:t>the E-UTRA CA part and/or NR CA part</w:t>
      </w:r>
      <w:r w:rsidR="00514E4D">
        <w:rPr>
          <w:lang w:val="en-US"/>
        </w:rPr>
        <w:t xml:space="preserve"> ha</w:t>
      </w:r>
      <w:r w:rsidR="00A63159">
        <w:rPr>
          <w:lang w:val="en-US"/>
        </w:rPr>
        <w:t>ve</w:t>
      </w:r>
      <w:r w:rsidR="00514E4D">
        <w:rPr>
          <w:lang w:val="en-US"/>
        </w:rPr>
        <w:t xml:space="preserve"> the same common constituent bands</w:t>
      </w:r>
      <w:r w:rsidR="00A63159">
        <w:rPr>
          <w:lang w:val="en-US"/>
        </w:rPr>
        <w:t>, they should be categorized into the same group.</w:t>
      </w:r>
    </w:p>
    <w:p w:rsidR="00A63159" w:rsidRDefault="00A63159" w:rsidP="004B0553">
      <w:pPr>
        <w:spacing w:after="60"/>
        <w:rPr>
          <w:lang w:val="en-US"/>
        </w:rPr>
      </w:pPr>
    </w:p>
    <w:p w:rsidR="00A63159" w:rsidRDefault="00A63159" w:rsidP="004B0553">
      <w:pPr>
        <w:spacing w:after="60"/>
        <w:rPr>
          <w:lang w:val="en-US"/>
        </w:rPr>
      </w:pPr>
      <w:r>
        <w:rPr>
          <w:lang w:val="en-US"/>
        </w:rPr>
        <w:t xml:space="preserve">In the below EN-DC configurations for DC_3-7_n26-n78, the configurations in yellow (DC_3A-7A_n26A-n78A, DC_3A-7C_n26A-n78A, DC_3C-7A_n26A-n78A and DC_3C-7C_n26A-n78A) are </w:t>
      </w:r>
      <w:r w:rsidR="00FA658F">
        <w:rPr>
          <w:lang w:val="en-US"/>
        </w:rPr>
        <w:t xml:space="preserve">specified </w:t>
      </w:r>
      <w:r>
        <w:rPr>
          <w:lang w:val="en-US"/>
        </w:rPr>
        <w:t xml:space="preserve">in different rows in </w:t>
      </w:r>
      <w:r w:rsidR="00FA658F">
        <w:rPr>
          <w:lang w:val="en-US"/>
        </w:rPr>
        <w:t xml:space="preserve">the </w:t>
      </w:r>
      <w:r>
        <w:rPr>
          <w:lang w:val="en-US"/>
        </w:rPr>
        <w:t>current spec which should be categorized into one group based on the grouping rules in TR 38.846.</w:t>
      </w:r>
    </w:p>
    <w:p w:rsidR="00A63159" w:rsidRPr="00CE7198" w:rsidRDefault="00A63159" w:rsidP="004B0553">
      <w:pPr>
        <w:spacing w:after="60"/>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E7198" w:rsidRPr="0024034C" w:rsidTr="003106E3">
        <w:trPr>
          <w:trHeight w:val="187"/>
          <w:jc w:val="center"/>
        </w:trPr>
        <w:tc>
          <w:tcPr>
            <w:tcW w:w="3397" w:type="dxa"/>
            <w:shd w:val="clear" w:color="auto" w:fill="auto"/>
            <w:noWrap/>
          </w:tcPr>
          <w:p w:rsidR="00CE7198" w:rsidRPr="0024034C" w:rsidRDefault="00CE7198" w:rsidP="003106E3">
            <w:pPr>
              <w:keepNext/>
              <w:keepLines/>
              <w:spacing w:after="0"/>
              <w:jc w:val="center"/>
              <w:rPr>
                <w:rFonts w:ascii="Arial" w:hAnsi="Arial"/>
                <w:sz w:val="18"/>
              </w:rPr>
            </w:pPr>
            <w:r w:rsidRPr="00CE7198">
              <w:rPr>
                <w:rFonts w:ascii="Arial" w:hAnsi="Arial"/>
                <w:sz w:val="18"/>
                <w:highlight w:val="yellow"/>
              </w:rPr>
              <w:t>DC_3A-7A_n26A-n78A</w:t>
            </w:r>
          </w:p>
        </w:tc>
        <w:tc>
          <w:tcPr>
            <w:tcW w:w="3686" w:type="dxa"/>
            <w:vAlign w:val="center"/>
          </w:tcPr>
          <w:p w:rsidR="00CE7198" w:rsidRPr="0024034C" w:rsidRDefault="00CE7198" w:rsidP="003106E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E7198" w:rsidRPr="005902F6" w:rsidTr="003106E3">
        <w:trPr>
          <w:trHeight w:val="187"/>
          <w:jc w:val="center"/>
        </w:trPr>
        <w:tc>
          <w:tcPr>
            <w:tcW w:w="3397" w:type="dxa"/>
            <w:shd w:val="clear" w:color="auto" w:fill="auto"/>
            <w:noWrap/>
          </w:tcPr>
          <w:p w:rsidR="00CE7198" w:rsidRDefault="00CE7198" w:rsidP="003106E3">
            <w:pPr>
              <w:keepNext/>
              <w:keepLines/>
              <w:spacing w:after="0"/>
              <w:jc w:val="center"/>
              <w:rPr>
                <w:rFonts w:ascii="Arial" w:hAnsi="Arial"/>
                <w:sz w:val="18"/>
              </w:rPr>
            </w:pPr>
            <w:r w:rsidRPr="00BA62F7">
              <w:rPr>
                <w:rFonts w:ascii="Arial" w:hAnsi="Arial"/>
                <w:sz w:val="18"/>
              </w:rPr>
              <w:t>DC_3C-7A-26A_n78(2A)</w:t>
            </w:r>
          </w:p>
          <w:p w:rsidR="00CE7198" w:rsidRPr="003F09CB" w:rsidRDefault="00CE7198" w:rsidP="003106E3">
            <w:pPr>
              <w:keepNext/>
              <w:keepLines/>
              <w:spacing w:after="0"/>
              <w:jc w:val="center"/>
              <w:rPr>
                <w:rFonts w:ascii="Arial" w:hAnsi="Arial"/>
                <w:sz w:val="18"/>
              </w:rPr>
            </w:pPr>
            <w:r w:rsidRPr="00BA62F7">
              <w:rPr>
                <w:rFonts w:ascii="Arial" w:hAnsi="Arial"/>
                <w:sz w:val="18"/>
              </w:rPr>
              <w:t>DC_3C-7</w:t>
            </w:r>
            <w:r>
              <w:rPr>
                <w:rFonts w:ascii="Arial" w:hAnsi="Arial"/>
                <w:sz w:val="18"/>
              </w:rPr>
              <w:t>C</w:t>
            </w:r>
            <w:r w:rsidRPr="00BA62F7">
              <w:rPr>
                <w:rFonts w:ascii="Arial" w:hAnsi="Arial"/>
                <w:sz w:val="18"/>
              </w:rPr>
              <w:t>-26A_n78(2A)</w:t>
            </w:r>
          </w:p>
        </w:tc>
        <w:tc>
          <w:tcPr>
            <w:tcW w:w="3686" w:type="dxa"/>
          </w:tcPr>
          <w:p w:rsidR="00CE7198" w:rsidRPr="00BA62F7" w:rsidRDefault="00CE7198" w:rsidP="003106E3">
            <w:pPr>
              <w:keepNext/>
              <w:keepLines/>
              <w:spacing w:after="0"/>
              <w:jc w:val="center"/>
              <w:rPr>
                <w:rFonts w:ascii="Arial" w:hAnsi="Arial"/>
                <w:sz w:val="18"/>
              </w:rPr>
            </w:pPr>
            <w:r w:rsidRPr="00BA62F7">
              <w:rPr>
                <w:rFonts w:ascii="Arial" w:hAnsi="Arial"/>
                <w:sz w:val="18"/>
              </w:rPr>
              <w:t>DC_3A_n78A</w:t>
            </w:r>
          </w:p>
          <w:p w:rsidR="00CE7198" w:rsidRPr="00BA62F7" w:rsidRDefault="00CE7198" w:rsidP="003106E3">
            <w:pPr>
              <w:keepNext/>
              <w:keepLines/>
              <w:spacing w:after="0"/>
              <w:jc w:val="center"/>
              <w:rPr>
                <w:rFonts w:ascii="Arial" w:hAnsi="Arial"/>
                <w:sz w:val="18"/>
              </w:rPr>
            </w:pPr>
            <w:r w:rsidRPr="00BA62F7">
              <w:rPr>
                <w:rFonts w:ascii="Arial" w:hAnsi="Arial"/>
                <w:sz w:val="18"/>
              </w:rPr>
              <w:t>DC_7A_n78A</w:t>
            </w:r>
          </w:p>
          <w:p w:rsidR="00CE7198" w:rsidRPr="005902F6" w:rsidRDefault="00CE7198" w:rsidP="003106E3">
            <w:pPr>
              <w:keepNext/>
              <w:keepLines/>
              <w:spacing w:after="0"/>
              <w:jc w:val="center"/>
              <w:rPr>
                <w:rFonts w:ascii="Arial" w:hAnsi="Arial"/>
                <w:sz w:val="18"/>
              </w:rPr>
            </w:pPr>
            <w:r w:rsidRPr="00BA62F7">
              <w:rPr>
                <w:rFonts w:ascii="Arial" w:hAnsi="Arial"/>
                <w:sz w:val="18"/>
              </w:rPr>
              <w:t>DC_26A_n78A</w:t>
            </w:r>
          </w:p>
        </w:tc>
      </w:tr>
      <w:tr w:rsidR="00CE7198" w:rsidRPr="0024034C" w:rsidTr="003106E3">
        <w:trPr>
          <w:trHeight w:val="187"/>
          <w:jc w:val="center"/>
        </w:trPr>
        <w:tc>
          <w:tcPr>
            <w:tcW w:w="3397" w:type="dxa"/>
            <w:shd w:val="clear" w:color="auto" w:fill="auto"/>
            <w:noWrap/>
          </w:tcPr>
          <w:p w:rsidR="00CE7198" w:rsidRPr="0024034C" w:rsidRDefault="00CE7198" w:rsidP="003106E3">
            <w:pPr>
              <w:keepNext/>
              <w:keepLines/>
              <w:spacing w:after="0"/>
              <w:jc w:val="center"/>
              <w:rPr>
                <w:rFonts w:ascii="Arial" w:hAnsi="Arial"/>
                <w:sz w:val="18"/>
              </w:rPr>
            </w:pPr>
            <w:r w:rsidRPr="00CE7198">
              <w:rPr>
                <w:rFonts w:ascii="Arial" w:hAnsi="Arial"/>
                <w:sz w:val="18"/>
                <w:highlight w:val="yellow"/>
              </w:rPr>
              <w:t>DC_3A-7C_n26A-n78A</w:t>
            </w:r>
          </w:p>
        </w:tc>
        <w:tc>
          <w:tcPr>
            <w:tcW w:w="3686" w:type="dxa"/>
            <w:vAlign w:val="center"/>
          </w:tcPr>
          <w:p w:rsidR="00CE7198" w:rsidRPr="0024034C" w:rsidRDefault="00CE7198" w:rsidP="003106E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E7198" w:rsidRPr="0024034C" w:rsidTr="003106E3">
        <w:trPr>
          <w:trHeight w:val="187"/>
          <w:jc w:val="center"/>
        </w:trPr>
        <w:tc>
          <w:tcPr>
            <w:tcW w:w="3397" w:type="dxa"/>
            <w:shd w:val="clear" w:color="auto" w:fill="auto"/>
            <w:noWrap/>
          </w:tcPr>
          <w:p w:rsidR="00CE7198" w:rsidRPr="0024034C" w:rsidRDefault="00CE7198" w:rsidP="003106E3">
            <w:pPr>
              <w:keepNext/>
              <w:keepLines/>
              <w:spacing w:after="0"/>
              <w:jc w:val="center"/>
              <w:rPr>
                <w:rFonts w:ascii="Arial" w:hAnsi="Arial"/>
                <w:sz w:val="18"/>
              </w:rPr>
            </w:pPr>
            <w:r w:rsidRPr="00CE7198">
              <w:rPr>
                <w:rFonts w:ascii="Arial" w:hAnsi="Arial"/>
                <w:sz w:val="18"/>
                <w:highlight w:val="yellow"/>
              </w:rPr>
              <w:t>DC_3C-7A_n26A-n78A</w:t>
            </w:r>
          </w:p>
        </w:tc>
        <w:tc>
          <w:tcPr>
            <w:tcW w:w="3686" w:type="dxa"/>
            <w:vAlign w:val="center"/>
          </w:tcPr>
          <w:p w:rsidR="00CE7198" w:rsidRPr="0024034C" w:rsidRDefault="00CE7198" w:rsidP="003106E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E7198" w:rsidRPr="0024034C" w:rsidTr="003106E3">
        <w:trPr>
          <w:trHeight w:val="187"/>
          <w:jc w:val="center"/>
        </w:trPr>
        <w:tc>
          <w:tcPr>
            <w:tcW w:w="3397" w:type="dxa"/>
            <w:shd w:val="clear" w:color="auto" w:fill="auto"/>
            <w:noWrap/>
          </w:tcPr>
          <w:p w:rsidR="00CE7198" w:rsidRPr="0024034C" w:rsidRDefault="00CE7198" w:rsidP="003106E3">
            <w:pPr>
              <w:keepNext/>
              <w:keepLines/>
              <w:spacing w:after="0"/>
              <w:jc w:val="center"/>
              <w:rPr>
                <w:rFonts w:ascii="Arial" w:hAnsi="Arial"/>
                <w:sz w:val="18"/>
              </w:rPr>
            </w:pPr>
            <w:r w:rsidRPr="00CE7198">
              <w:rPr>
                <w:rFonts w:ascii="Arial" w:hAnsi="Arial"/>
                <w:sz w:val="18"/>
                <w:highlight w:val="yellow"/>
              </w:rPr>
              <w:t>DC_3C-7C_n26A-n78A</w:t>
            </w:r>
          </w:p>
        </w:tc>
        <w:tc>
          <w:tcPr>
            <w:tcW w:w="3686" w:type="dxa"/>
            <w:vAlign w:val="center"/>
          </w:tcPr>
          <w:p w:rsidR="00CE7198" w:rsidRPr="0024034C" w:rsidRDefault="00CE7198" w:rsidP="003106E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bl>
    <w:p w:rsidR="0002795C" w:rsidRPr="00CE7198" w:rsidRDefault="00A63159" w:rsidP="004B0553">
      <w:pPr>
        <w:spacing w:after="60"/>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5329224</wp:posOffset>
                </wp:positionH>
                <wp:positionV relativeFrom="paragraph">
                  <wp:posOffset>-1400810</wp:posOffset>
                </wp:positionV>
                <wp:extent cx="1041621" cy="2560320"/>
                <wp:effectExtent l="19050" t="0" r="25400" b="0"/>
                <wp:wrapNone/>
                <wp:docPr id="2" name="右弧形箭头 2"/>
                <wp:cNvGraphicFramePr/>
                <a:graphic xmlns:a="http://schemas.openxmlformats.org/drawingml/2006/main">
                  <a:graphicData uri="http://schemas.microsoft.com/office/word/2010/wordprocessingShape">
                    <wps:wsp>
                      <wps:cNvSpPr/>
                      <wps:spPr>
                        <a:xfrm>
                          <a:off x="0" y="0"/>
                          <a:ext cx="1041621" cy="2560320"/>
                        </a:xfrm>
                        <a:prstGeom prst="curvedLeftArrow">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A7623F7"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2" o:spid="_x0000_s1026" type="#_x0000_t103" style="position:absolute;left:0;text-align:left;margin-left:419.6pt;margin-top:-110.3pt;width:82pt;height:201.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" adj="17206,20501,5400" fillcolor="yellow" strokecolor="#1f4d78 [1604]" strokeweight="1pt"/>
            </w:pict>
          </mc:Fallback>
        </mc:AlternateContent>
      </w:r>
    </w:p>
    <w:p w:rsidR="00B55E1F" w:rsidRDefault="00B55E1F" w:rsidP="004B0553">
      <w:pPr>
        <w:spacing w:after="60"/>
        <w:rPr>
          <w:lang w:val="en-US"/>
        </w:rPr>
      </w:pPr>
    </w:p>
    <w:p w:rsidR="00B55E1F" w:rsidRDefault="00A63159" w:rsidP="00A63159">
      <w:pPr>
        <w:spacing w:after="60"/>
        <w:jc w:val="center"/>
        <w:rPr>
          <w:lang w:val="en-US"/>
        </w:rPr>
      </w:pPr>
      <w:r w:rsidRPr="00A63159">
        <w:rPr>
          <w:noProof/>
          <w:lang w:val="en-US"/>
        </w:rPr>
        <w:drawing>
          <wp:inline distT="0" distB="0" distL="0" distR="0" wp14:anchorId="18168A1A" wp14:editId="6D3300AF">
            <wp:extent cx="3702240" cy="3314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2240" cy="3314870"/>
                    </a:xfrm>
                    <a:prstGeom prst="rect">
                      <a:avLst/>
                    </a:prstGeom>
                  </pic:spPr>
                </pic:pic>
              </a:graphicData>
            </a:graphic>
          </wp:inline>
        </w:drawing>
      </w:r>
    </w:p>
    <w:p w:rsidR="00B55E1F" w:rsidRDefault="00B55E1F" w:rsidP="004B0553">
      <w:pPr>
        <w:spacing w:after="60"/>
        <w:rPr>
          <w:lang w:val="en-US"/>
        </w:rPr>
      </w:pPr>
    </w:p>
    <w:p w:rsidR="00A63159" w:rsidRDefault="00A63159" w:rsidP="004B0553">
      <w:pPr>
        <w:spacing w:after="60"/>
        <w:rPr>
          <w:lang w:val="en-US"/>
        </w:rPr>
      </w:pPr>
    </w:p>
    <w:p w:rsidR="00BF65A7" w:rsidRDefault="00BF65A7" w:rsidP="00BF65A7">
      <w:pPr>
        <w:spacing w:after="60"/>
        <w:rPr>
          <w:b/>
        </w:rPr>
      </w:pPr>
      <w:r w:rsidRPr="00007DC9">
        <w:rPr>
          <w:rFonts w:hint="eastAsia"/>
          <w:b/>
          <w:u w:val="single"/>
        </w:rPr>
        <w:lastRenderedPageBreak/>
        <w:t>O</w:t>
      </w:r>
      <w:r>
        <w:rPr>
          <w:b/>
          <w:u w:val="single"/>
        </w:rPr>
        <w:t>bservation 2.</w:t>
      </w:r>
      <w:r w:rsidRPr="0068236F">
        <w:rPr>
          <w:b/>
        </w:rPr>
        <w:t xml:space="preserve">  </w:t>
      </w:r>
      <w:r>
        <w:rPr>
          <w:b/>
        </w:rPr>
        <w:t>It is observed that in</w:t>
      </w:r>
      <w:r w:rsidR="00365A37">
        <w:rPr>
          <w:b/>
        </w:rPr>
        <w:t xml:space="preserve"> the current RAN4 spec, some </w:t>
      </w:r>
      <w:r>
        <w:rPr>
          <w:b/>
        </w:rPr>
        <w:t>DC configurations having the same constituent bands and with only contiguous CA parts in the configuration</w:t>
      </w:r>
      <w:r w:rsidR="00815F47">
        <w:rPr>
          <w:b/>
        </w:rPr>
        <w:t>s</w:t>
      </w:r>
      <w:r>
        <w:rPr>
          <w:b/>
        </w:rPr>
        <w:t xml:space="preserve"> have been </w:t>
      </w:r>
      <w:r w:rsidR="00FA658F">
        <w:rPr>
          <w:b/>
        </w:rPr>
        <w:t>specified</w:t>
      </w:r>
      <w:r>
        <w:rPr>
          <w:b/>
        </w:rPr>
        <w:t xml:space="preserve"> into different groups </w:t>
      </w:r>
      <w:r w:rsidR="00815F47">
        <w:rPr>
          <w:b/>
        </w:rPr>
        <w:t xml:space="preserve">which should be corrected to the same </w:t>
      </w:r>
      <w:r w:rsidR="00FA658F">
        <w:rPr>
          <w:b/>
        </w:rPr>
        <w:t xml:space="preserve">contiguous </w:t>
      </w:r>
      <w:r w:rsidR="00815F47">
        <w:rPr>
          <w:b/>
        </w:rPr>
        <w:t>group.</w:t>
      </w:r>
    </w:p>
    <w:p w:rsidR="00A63159" w:rsidRPr="00BF65A7" w:rsidRDefault="00A63159" w:rsidP="004B0553">
      <w:pPr>
        <w:spacing w:after="60"/>
      </w:pPr>
    </w:p>
    <w:p w:rsidR="007E6EC0" w:rsidRDefault="007E6EC0" w:rsidP="007E6EC0">
      <w:pPr>
        <w:spacing w:after="60"/>
        <w:rPr>
          <w:b/>
          <w:i/>
          <w:u w:val="single"/>
          <w:lang w:val="en-US"/>
        </w:rPr>
      </w:pPr>
      <w:r w:rsidRPr="00C27687">
        <w:rPr>
          <w:rFonts w:hint="eastAsia"/>
          <w:b/>
          <w:i/>
          <w:highlight w:val="cyan"/>
          <w:u w:val="single"/>
          <w:lang w:val="en-US"/>
        </w:rPr>
        <w:t>E</w:t>
      </w:r>
      <w:r w:rsidRPr="00C27687">
        <w:rPr>
          <w:b/>
          <w:i/>
          <w:highlight w:val="cyan"/>
          <w:u w:val="single"/>
          <w:lang w:val="en-US"/>
        </w:rPr>
        <w:t xml:space="preserve">xample 2 (EN-DC configurations with </w:t>
      </w:r>
      <w:r w:rsidR="00FA658F">
        <w:rPr>
          <w:b/>
          <w:i/>
          <w:highlight w:val="cyan"/>
          <w:u w:val="single"/>
          <w:lang w:val="en-US"/>
        </w:rPr>
        <w:t xml:space="preserve">same </w:t>
      </w:r>
      <w:r w:rsidR="00F752F0">
        <w:rPr>
          <w:b/>
          <w:i/>
          <w:highlight w:val="cyan"/>
          <w:u w:val="single"/>
          <w:lang w:val="en-US"/>
        </w:rPr>
        <w:t>non-</w:t>
      </w:r>
      <w:r w:rsidRPr="00C27687">
        <w:rPr>
          <w:b/>
          <w:i/>
          <w:highlight w:val="cyan"/>
          <w:u w:val="single"/>
          <w:lang w:val="en-US"/>
        </w:rPr>
        <w:t xml:space="preserve">contiguous </w:t>
      </w:r>
      <w:r w:rsidR="00FA658F">
        <w:rPr>
          <w:b/>
          <w:i/>
          <w:highlight w:val="cyan"/>
          <w:u w:val="single"/>
          <w:lang w:val="en-US"/>
        </w:rPr>
        <w:t xml:space="preserve">group as </w:t>
      </w:r>
      <w:r w:rsidR="005723CA">
        <w:rPr>
          <w:b/>
          <w:i/>
          <w:highlight w:val="cyan"/>
          <w:u w:val="single"/>
          <w:lang w:val="en-US"/>
        </w:rPr>
        <w:t xml:space="preserve">contiguous </w:t>
      </w:r>
      <w:r w:rsidR="00FA658F">
        <w:rPr>
          <w:b/>
          <w:i/>
          <w:highlight w:val="cyan"/>
          <w:u w:val="single"/>
          <w:lang w:val="en-US"/>
        </w:rPr>
        <w:t>group</w:t>
      </w:r>
      <w:r w:rsidRPr="00C27687">
        <w:rPr>
          <w:b/>
          <w:i/>
          <w:highlight w:val="cyan"/>
          <w:u w:val="single"/>
          <w:lang w:val="en-US"/>
        </w:rPr>
        <w:t>).</w:t>
      </w:r>
    </w:p>
    <w:p w:rsidR="00815F47" w:rsidRPr="007E6EC0" w:rsidRDefault="00815F47" w:rsidP="004B0553">
      <w:pPr>
        <w:spacing w:after="60"/>
        <w:rPr>
          <w:lang w:val="en-US"/>
        </w:rPr>
      </w:pPr>
    </w:p>
    <w:p w:rsidR="00AE11CA" w:rsidRDefault="00AE11CA" w:rsidP="00AE11CA">
      <w:pPr>
        <w:spacing w:after="60"/>
        <w:rPr>
          <w:lang w:val="en-US"/>
        </w:rPr>
      </w:pPr>
      <w:r>
        <w:rPr>
          <w:rFonts w:hint="eastAsia"/>
          <w:lang w:val="en-US"/>
        </w:rPr>
        <w:t>A</w:t>
      </w:r>
      <w:r>
        <w:rPr>
          <w:lang w:val="en-US"/>
        </w:rPr>
        <w:t xml:space="preserve">ccording to the rules in TR 38.846, </w:t>
      </w:r>
      <w:r w:rsidR="00596419">
        <w:rPr>
          <w:lang w:val="en-US"/>
        </w:rPr>
        <w:t>f</w:t>
      </w:r>
      <w:r>
        <w:rPr>
          <w:lang w:val="en-US"/>
        </w:rPr>
        <w:t xml:space="preserve">or the DC configurations with </w:t>
      </w:r>
      <w:r w:rsidR="00596419">
        <w:rPr>
          <w:lang w:val="en-US"/>
        </w:rPr>
        <w:t>non-contiguous CA parts</w:t>
      </w:r>
      <w:r>
        <w:rPr>
          <w:lang w:val="en-US"/>
        </w:rPr>
        <w:t>, if the E-UTRA CA part and/or NR CA part have the same common constituent bands, they should be categorized into the</w:t>
      </w:r>
      <w:r w:rsidR="00596419">
        <w:rPr>
          <w:lang w:val="en-US"/>
        </w:rPr>
        <w:t xml:space="preserve"> different</w:t>
      </w:r>
      <w:r>
        <w:rPr>
          <w:lang w:val="en-US"/>
        </w:rPr>
        <w:t xml:space="preserve"> group</w:t>
      </w:r>
      <w:r w:rsidR="00596419">
        <w:rPr>
          <w:lang w:val="en-US"/>
        </w:rPr>
        <w:t>s as the configurations with only contiguous CA parts.</w:t>
      </w:r>
    </w:p>
    <w:p w:rsidR="00596419" w:rsidRDefault="00596419" w:rsidP="00AE11CA">
      <w:pPr>
        <w:spacing w:after="60"/>
        <w:rPr>
          <w:lang w:val="en-US"/>
        </w:rPr>
      </w:pPr>
    </w:p>
    <w:p w:rsidR="00AE11CA" w:rsidRDefault="00596419" w:rsidP="00AE11CA">
      <w:pPr>
        <w:spacing w:after="60"/>
        <w:rPr>
          <w:lang w:val="en-US"/>
        </w:rPr>
      </w:pPr>
      <w:r>
        <w:rPr>
          <w:rFonts w:hint="eastAsia"/>
          <w:lang w:val="en-US"/>
        </w:rPr>
        <w:t>H</w:t>
      </w:r>
      <w:r>
        <w:rPr>
          <w:lang w:val="en-US"/>
        </w:rPr>
        <w:t xml:space="preserve">owever, some EN-DC configurations fail to comply with </w:t>
      </w:r>
      <w:r w:rsidR="00E751C7">
        <w:rPr>
          <w:lang w:val="en-US"/>
        </w:rPr>
        <w:t>the above guidelines</w:t>
      </w:r>
      <w:r w:rsidR="00446B24">
        <w:rPr>
          <w:lang w:val="en-US"/>
        </w:rPr>
        <w:t>. For example, DC_1A-3A_n8A-n77A and DC_1A-3A_n8A-</w:t>
      </w:r>
      <w:proofErr w:type="gramStart"/>
      <w:r w:rsidR="00446B24">
        <w:rPr>
          <w:lang w:val="en-US"/>
        </w:rPr>
        <w:t>n77(</w:t>
      </w:r>
      <w:proofErr w:type="gramEnd"/>
      <w:r w:rsidR="00446B24">
        <w:rPr>
          <w:lang w:val="en-US"/>
        </w:rPr>
        <w:t>2A) have the same constituent bands</w:t>
      </w:r>
      <w:r w:rsidR="001620E1">
        <w:rPr>
          <w:lang w:val="en-US"/>
        </w:rPr>
        <w:t>, but they should be moved to different rows</w:t>
      </w:r>
    </w:p>
    <w:p w:rsidR="00E751C7" w:rsidRDefault="00FA658F" w:rsidP="00AE11CA">
      <w:pPr>
        <w:spacing w:after="60"/>
        <w:rPr>
          <w:lang w:val="en-US"/>
        </w:rPr>
      </w:pPr>
      <w:r>
        <w:rPr>
          <w:noProof/>
          <w:lang w:val="en-US"/>
        </w:rPr>
        <mc:AlternateContent>
          <mc:Choice Requires="wps">
            <w:drawing>
              <wp:anchor distT="0" distB="0" distL="114300" distR="114300" simplePos="0" relativeHeight="251660288" behindDoc="0" locked="0" layoutInCell="1" allowOverlap="1">
                <wp:simplePos x="0" y="0"/>
                <wp:positionH relativeFrom="column">
                  <wp:posOffset>5354872</wp:posOffset>
                </wp:positionH>
                <wp:positionV relativeFrom="paragraph">
                  <wp:posOffset>444832</wp:posOffset>
                </wp:positionV>
                <wp:extent cx="500933" cy="1105232"/>
                <wp:effectExtent l="19050" t="0" r="13970" b="19050"/>
                <wp:wrapNone/>
                <wp:docPr id="9" name="右弧形箭头 9"/>
                <wp:cNvGraphicFramePr/>
                <a:graphic xmlns:a="http://schemas.openxmlformats.org/drawingml/2006/main">
                  <a:graphicData uri="http://schemas.microsoft.com/office/word/2010/wordprocessingShape">
                    <wps:wsp>
                      <wps:cNvSpPr/>
                      <wps:spPr>
                        <a:xfrm>
                          <a:off x="0" y="0"/>
                          <a:ext cx="500933" cy="1105232"/>
                        </a:xfrm>
                        <a:prstGeom prst="curvedLeftArrow">
                          <a:avLst/>
                        </a:prstGeom>
                        <a:solidFill>
                          <a:srgbClr val="35FBFB"/>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2EBE90" id="右弧形箭头 9" o:spid="_x0000_s1026" type="#_x0000_t103" style="position:absolute;left:0;text-align:left;margin-left:421.65pt;margin-top:35.05pt;width:39.45pt;height:87.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" adj="16705,20376,5400" fillcolor="#35fbfb" strokecolor="#1f4d78 [1604]" strokeweight="1p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46B24" w:rsidRPr="0024034C" w:rsidTr="00B05080">
        <w:trPr>
          <w:trHeight w:val="187"/>
          <w:jc w:val="center"/>
        </w:trPr>
        <w:tc>
          <w:tcPr>
            <w:tcW w:w="3397" w:type="dxa"/>
            <w:shd w:val="clear" w:color="auto" w:fill="auto"/>
            <w:noWrap/>
          </w:tcPr>
          <w:p w:rsidR="00446B24" w:rsidRDefault="00446B24" w:rsidP="00B05080">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446B24" w:rsidRPr="0024034C" w:rsidRDefault="00446B24" w:rsidP="00B05080">
            <w:pPr>
              <w:keepNext/>
              <w:keepLines/>
              <w:spacing w:after="0"/>
              <w:jc w:val="center"/>
              <w:rPr>
                <w:rFonts w:ascii="Arial" w:hAnsi="Arial"/>
                <w:sz w:val="18"/>
              </w:rPr>
            </w:pPr>
            <w:r w:rsidRPr="001620E1">
              <w:rPr>
                <w:rFonts w:ascii="Arial" w:hAnsi="Arial" w:cs="Arial"/>
                <w:color w:val="000000"/>
                <w:sz w:val="18"/>
                <w:szCs w:val="18"/>
                <w:highlight w:val="cyan"/>
              </w:rPr>
              <w:t>DC_1A-3A_n8A-n77(2A)</w:t>
            </w:r>
          </w:p>
        </w:tc>
        <w:tc>
          <w:tcPr>
            <w:tcW w:w="3686" w:type="dxa"/>
          </w:tcPr>
          <w:p w:rsidR="00446B24" w:rsidRDefault="00446B24" w:rsidP="00B05080">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446B24" w:rsidRDefault="00446B24" w:rsidP="00B05080">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446B24" w:rsidRDefault="00446B24" w:rsidP="00B05080">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446B24" w:rsidRPr="0024034C" w:rsidRDefault="00446B24" w:rsidP="00B05080">
            <w:pPr>
              <w:keepNext/>
              <w:keepLines/>
              <w:spacing w:after="0"/>
              <w:jc w:val="center"/>
              <w:rPr>
                <w:rFonts w:ascii="Arial" w:hAnsi="Arial"/>
                <w:sz w:val="18"/>
              </w:rPr>
            </w:pPr>
            <w:r>
              <w:rPr>
                <w:rFonts w:ascii="Arial" w:hAnsi="Arial" w:cs="Arial"/>
                <w:color w:val="000000"/>
                <w:sz w:val="18"/>
                <w:szCs w:val="18"/>
              </w:rPr>
              <w:t>DC_3A_n77A</w:t>
            </w:r>
          </w:p>
        </w:tc>
      </w:tr>
    </w:tbl>
    <w:p w:rsidR="00446B24" w:rsidRDefault="00446B24" w:rsidP="00AE11CA">
      <w:pPr>
        <w:spacing w:after="60"/>
        <w:rPr>
          <w:lang w:val="en-US"/>
        </w:rPr>
      </w:pPr>
    </w:p>
    <w:p w:rsidR="00FA658F" w:rsidRDefault="00FA658F" w:rsidP="00FA658F">
      <w:pPr>
        <w:spacing w:after="60"/>
        <w:jc w:val="center"/>
        <w:rPr>
          <w:lang w:val="en-US"/>
        </w:rPr>
      </w:pPr>
      <w:r w:rsidRPr="00FA658F">
        <w:rPr>
          <w:noProof/>
          <w:lang w:val="en-US"/>
        </w:rPr>
        <w:drawing>
          <wp:inline distT="0" distB="0" distL="0" distR="0" wp14:anchorId="18348B42" wp14:editId="4D5834EA">
            <wp:extent cx="3638737" cy="90174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38737" cy="901746"/>
                    </a:xfrm>
                    <a:prstGeom prst="rect">
                      <a:avLst/>
                    </a:prstGeom>
                  </pic:spPr>
                </pic:pic>
              </a:graphicData>
            </a:graphic>
          </wp:inline>
        </w:drawing>
      </w:r>
    </w:p>
    <w:p w:rsidR="00FA658F" w:rsidRDefault="00FA658F" w:rsidP="00AE11CA">
      <w:pPr>
        <w:spacing w:after="60"/>
        <w:rPr>
          <w:lang w:val="en-US"/>
        </w:rPr>
      </w:pPr>
    </w:p>
    <w:p w:rsidR="009B3162" w:rsidRDefault="00365A37" w:rsidP="009B3162">
      <w:pPr>
        <w:spacing w:after="60"/>
        <w:rPr>
          <w:b/>
        </w:rPr>
      </w:pPr>
      <w:r w:rsidRPr="00007DC9">
        <w:rPr>
          <w:rFonts w:hint="eastAsia"/>
          <w:b/>
          <w:u w:val="single"/>
        </w:rPr>
        <w:t>O</w:t>
      </w:r>
      <w:r>
        <w:rPr>
          <w:b/>
          <w:u w:val="single"/>
        </w:rPr>
        <w:t>bservation 3.</w:t>
      </w:r>
      <w:r w:rsidRPr="0068236F">
        <w:rPr>
          <w:b/>
        </w:rPr>
        <w:t xml:space="preserve">  </w:t>
      </w:r>
      <w:r>
        <w:rPr>
          <w:b/>
        </w:rPr>
        <w:t>It is observed that in the current RAN4 spec, some DC configurations with non-contiguous CA parts have been specified into the same group as DC configurations with only contiguous CA parts. They should be corrected to different groups.</w:t>
      </w:r>
    </w:p>
    <w:p w:rsidR="00FA658F" w:rsidRDefault="00FA658F" w:rsidP="00AE11CA">
      <w:pPr>
        <w:spacing w:after="60"/>
        <w:rPr>
          <w:lang w:val="en-US"/>
        </w:rPr>
      </w:pPr>
    </w:p>
    <w:p w:rsidR="00564CDE" w:rsidRDefault="00564CDE" w:rsidP="00564CDE">
      <w:pPr>
        <w:spacing w:after="60"/>
        <w:rPr>
          <w:b/>
          <w:i/>
          <w:u w:val="single"/>
          <w:lang w:val="en-US"/>
        </w:rPr>
      </w:pPr>
      <w:r w:rsidRPr="00564CDE">
        <w:rPr>
          <w:rFonts w:hint="eastAsia"/>
          <w:b/>
          <w:i/>
          <w:highlight w:val="green"/>
          <w:u w:val="single"/>
          <w:lang w:val="en-US"/>
        </w:rPr>
        <w:t>E</w:t>
      </w:r>
      <w:r w:rsidRPr="00564CDE">
        <w:rPr>
          <w:b/>
          <w:i/>
          <w:highlight w:val="green"/>
          <w:u w:val="single"/>
          <w:lang w:val="en-US"/>
        </w:rPr>
        <w:t>xample 3 (EN-DC configurations with different constitute bands in the same group).</w:t>
      </w:r>
    </w:p>
    <w:p w:rsidR="00446B24" w:rsidRPr="00564CDE" w:rsidRDefault="00446B24" w:rsidP="009B3162">
      <w:pPr>
        <w:spacing w:after="60"/>
        <w:rPr>
          <w:lang w:val="en-US"/>
        </w:rPr>
      </w:pPr>
    </w:p>
    <w:p w:rsidR="00090986" w:rsidRDefault="00785413" w:rsidP="00785413">
      <w:pPr>
        <w:spacing w:after="60"/>
        <w:rPr>
          <w:lang w:val="en-US"/>
        </w:rPr>
      </w:pPr>
      <w:r>
        <w:rPr>
          <w:rFonts w:hint="eastAsia"/>
          <w:lang w:val="en-US"/>
        </w:rPr>
        <w:t>A</w:t>
      </w:r>
      <w:r>
        <w:rPr>
          <w:lang w:val="en-US"/>
        </w:rPr>
        <w:t xml:space="preserve">ccording to the rules in TR 38.846, </w:t>
      </w:r>
      <w:r w:rsidR="00090986">
        <w:rPr>
          <w:lang w:val="en-US"/>
        </w:rPr>
        <w:t xml:space="preserve">all </w:t>
      </w:r>
      <w:r>
        <w:rPr>
          <w:lang w:val="en-US"/>
        </w:rPr>
        <w:t xml:space="preserve">the DC configurations </w:t>
      </w:r>
      <w:r w:rsidR="00090986">
        <w:rPr>
          <w:lang w:val="en-US"/>
        </w:rPr>
        <w:t xml:space="preserve">in the same group should have the “common band combination” which means the constituent bands having the same band sequence. However, in the below example for DC_2A-66B_n66A, it is </w:t>
      </w:r>
      <w:r w:rsidR="00B05080">
        <w:rPr>
          <w:lang w:val="en-US"/>
        </w:rPr>
        <w:t>specified</w:t>
      </w:r>
      <w:r w:rsidR="00090986">
        <w:rPr>
          <w:lang w:val="en-US"/>
        </w:rPr>
        <w:t xml:space="preserve"> into the same group as for DC_2A-66A-66A_n66A </w:t>
      </w:r>
      <w:r w:rsidR="00B05080">
        <w:rPr>
          <w:lang w:val="en-US"/>
        </w:rPr>
        <w:t xml:space="preserve">in </w:t>
      </w:r>
      <w:r w:rsidR="00090986">
        <w:rPr>
          <w:lang w:val="en-US"/>
        </w:rPr>
        <w:t xml:space="preserve">which </w:t>
      </w:r>
      <w:r w:rsidR="00B05080">
        <w:rPr>
          <w:lang w:val="en-US"/>
        </w:rPr>
        <w:t>the constituent bands having no common band sequence, i.e. one for DC_2-66_n66 and the other for DC_2-66-66_n66.</w:t>
      </w:r>
    </w:p>
    <w:p w:rsidR="00785413" w:rsidRDefault="00B05080" w:rsidP="00AE11CA">
      <w:pPr>
        <w:spacing w:after="60"/>
        <w:rPr>
          <w:lang w:val="en-US"/>
        </w:rPr>
      </w:pPr>
      <w:r>
        <w:rPr>
          <w:rFonts w:hint="eastAsia"/>
          <w:noProof/>
          <w:lang w:val="en-US"/>
        </w:rPr>
        <mc:AlternateContent>
          <mc:Choice Requires="wps">
            <w:drawing>
              <wp:anchor distT="0" distB="0" distL="114300" distR="114300" simplePos="0" relativeHeight="251661312" behindDoc="0" locked="0" layoutInCell="1" allowOverlap="1">
                <wp:simplePos x="0" y="0"/>
                <wp:positionH relativeFrom="column">
                  <wp:posOffset>6134320</wp:posOffset>
                </wp:positionH>
                <wp:positionV relativeFrom="paragraph">
                  <wp:posOffset>842258</wp:posOffset>
                </wp:positionV>
                <wp:extent cx="469127" cy="1208599"/>
                <wp:effectExtent l="19050" t="0" r="26670" b="10795"/>
                <wp:wrapNone/>
                <wp:docPr id="11" name="右弧形箭头 11"/>
                <wp:cNvGraphicFramePr/>
                <a:graphic xmlns:a="http://schemas.openxmlformats.org/drawingml/2006/main">
                  <a:graphicData uri="http://schemas.microsoft.com/office/word/2010/wordprocessingShape">
                    <wps:wsp>
                      <wps:cNvSpPr/>
                      <wps:spPr>
                        <a:xfrm>
                          <a:off x="0" y="0"/>
                          <a:ext cx="469127" cy="1208599"/>
                        </a:xfrm>
                        <a:prstGeom prst="curvedLeftArrow">
                          <a:avLst/>
                        </a:prstGeom>
                        <a:solidFill>
                          <a:srgbClr val="39F75D"/>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1FD5C5" id="右弧形箭头 11" o:spid="_x0000_s1026" type="#_x0000_t103" style="position:absolute;left:0;text-align:left;margin-left:483pt;margin-top:66.3pt;width:36.95pt;height:95.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" adj="17408,20552,5400" fillcolor="#39f75d" strokecolor="#1f4d78 [1604]" strokeweight="1pt"/>
            </w:pict>
          </mc:Fallback>
        </mc:AlternateConten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5413" w:rsidRPr="00877CC8" w:rsidTr="00B050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85413" w:rsidRPr="00877CC8" w:rsidRDefault="00785413" w:rsidP="00B05080">
            <w:pPr>
              <w:keepNext/>
              <w:keepLines/>
              <w:spacing w:after="0"/>
              <w:jc w:val="center"/>
              <w:rPr>
                <w:rFonts w:ascii="Arial" w:hAnsi="Arial"/>
                <w:sz w:val="18"/>
                <w:lang w:eastAsia="fi-FI"/>
              </w:rPr>
            </w:pPr>
            <w:r w:rsidRPr="00B05080">
              <w:rPr>
                <w:rFonts w:ascii="Arial" w:hAnsi="Arial"/>
                <w:sz w:val="18"/>
                <w:szCs w:val="18"/>
                <w:highlight w:val="gree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785413" w:rsidRPr="00877CC8" w:rsidRDefault="00785413" w:rsidP="00B05080">
            <w:pPr>
              <w:keepNext/>
              <w:keepLines/>
              <w:spacing w:after="0"/>
              <w:jc w:val="center"/>
              <w:rPr>
                <w:rFonts w:ascii="Arial" w:hAnsi="Arial"/>
                <w:sz w:val="18"/>
                <w:szCs w:val="18"/>
                <w:vertAlign w:val="superscript"/>
              </w:rPr>
            </w:pPr>
            <w:r w:rsidRPr="00877CC8">
              <w:rPr>
                <w:rFonts w:ascii="Arial" w:hAnsi="Arial"/>
                <w:sz w:val="18"/>
                <w:szCs w:val="18"/>
              </w:rPr>
              <w:t>DC_2A_n66A</w:t>
            </w:r>
          </w:p>
          <w:p w:rsidR="00785413" w:rsidRPr="00877CC8" w:rsidRDefault="00785413" w:rsidP="00B05080">
            <w:pPr>
              <w:keepNext/>
              <w:keepLines/>
              <w:spacing w:after="0"/>
              <w:jc w:val="center"/>
              <w:rPr>
                <w:rFonts w:ascii="Arial" w:hAnsi="Arial"/>
                <w:sz w:val="18"/>
                <w:lang w:eastAsia="fi-FI"/>
              </w:rPr>
            </w:pPr>
            <w:r w:rsidRPr="00877CC8">
              <w:rPr>
                <w:rFonts w:ascii="Arial" w:hAnsi="Arial"/>
                <w:sz w:val="18"/>
                <w:szCs w:val="18"/>
              </w:rPr>
              <w:t>DC_66A_n66A</w:t>
            </w:r>
            <w:r w:rsidRPr="00877CC8">
              <w:rPr>
                <w:rFonts w:ascii="Arial" w:hAnsi="Arial"/>
                <w:sz w:val="18"/>
                <w:szCs w:val="18"/>
                <w:vertAlign w:val="superscript"/>
              </w:rPr>
              <w:t>2</w:t>
            </w:r>
          </w:p>
        </w:tc>
      </w:tr>
      <w:tr w:rsidR="00785413" w:rsidRPr="00877CC8" w:rsidTr="00B050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85413" w:rsidRPr="00877CC8" w:rsidRDefault="00785413" w:rsidP="00B05080">
            <w:pPr>
              <w:keepNext/>
              <w:keepLines/>
              <w:spacing w:after="0"/>
              <w:jc w:val="center"/>
              <w:rPr>
                <w:rFonts w:ascii="Arial" w:hAnsi="Arial"/>
                <w:sz w:val="18"/>
                <w:szCs w:val="18"/>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785413" w:rsidRDefault="00785413" w:rsidP="00B05080">
            <w:pPr>
              <w:keepNext/>
              <w:keepLines/>
              <w:spacing w:after="0"/>
              <w:jc w:val="center"/>
              <w:rPr>
                <w:rFonts w:ascii="Arial" w:hAnsi="Arial"/>
                <w:sz w:val="18"/>
              </w:rPr>
            </w:pPr>
            <w:r>
              <w:rPr>
                <w:rFonts w:ascii="Arial" w:hAnsi="Arial"/>
                <w:sz w:val="18"/>
              </w:rPr>
              <w:t>DC_2A_n66A</w:t>
            </w:r>
          </w:p>
          <w:p w:rsidR="00785413" w:rsidRPr="00877CC8" w:rsidRDefault="00785413" w:rsidP="00B05080">
            <w:pPr>
              <w:keepNext/>
              <w:keepLines/>
              <w:spacing w:after="0"/>
              <w:jc w:val="center"/>
              <w:rPr>
                <w:rFonts w:ascii="Arial" w:hAnsi="Arial"/>
                <w:sz w:val="18"/>
                <w:szCs w:val="18"/>
              </w:rPr>
            </w:pPr>
            <w:r>
              <w:rPr>
                <w:rFonts w:ascii="Arial" w:hAnsi="Arial"/>
                <w:sz w:val="18"/>
              </w:rPr>
              <w:t>DC_(n)66AA</w:t>
            </w:r>
            <w:r>
              <w:rPr>
                <w:rFonts w:ascii="Arial" w:hAnsi="Arial"/>
                <w:sz w:val="18"/>
                <w:szCs w:val="18"/>
                <w:vertAlign w:val="superscript"/>
              </w:rPr>
              <w:t>2</w:t>
            </w:r>
          </w:p>
        </w:tc>
      </w:tr>
      <w:tr w:rsidR="00785413" w:rsidRPr="00877CC8" w:rsidTr="00B050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85413" w:rsidRPr="00877CC8" w:rsidRDefault="00785413" w:rsidP="00B05080">
            <w:pPr>
              <w:keepNext/>
              <w:keepLines/>
              <w:spacing w:after="0"/>
              <w:jc w:val="center"/>
              <w:rPr>
                <w:rFonts w:ascii="Arial" w:hAnsi="Arial"/>
                <w:sz w:val="18"/>
                <w:szCs w:val="18"/>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785413" w:rsidRDefault="00785413" w:rsidP="00B05080">
            <w:pPr>
              <w:keepNext/>
              <w:keepLines/>
              <w:spacing w:after="0"/>
              <w:jc w:val="center"/>
              <w:rPr>
                <w:rFonts w:ascii="Arial" w:hAnsi="Arial"/>
                <w:sz w:val="18"/>
              </w:rPr>
            </w:pPr>
            <w:r>
              <w:rPr>
                <w:rFonts w:ascii="Arial" w:hAnsi="Arial"/>
                <w:sz w:val="18"/>
              </w:rPr>
              <w:t>DC_2A_n66A</w:t>
            </w:r>
          </w:p>
          <w:p w:rsidR="00785413" w:rsidRPr="00877CC8" w:rsidRDefault="00785413" w:rsidP="00B05080">
            <w:pPr>
              <w:keepNext/>
              <w:keepLines/>
              <w:spacing w:after="0"/>
              <w:jc w:val="center"/>
              <w:rPr>
                <w:rFonts w:ascii="Arial" w:hAnsi="Arial"/>
                <w:sz w:val="18"/>
                <w:szCs w:val="18"/>
              </w:rPr>
            </w:pPr>
            <w:r>
              <w:rPr>
                <w:rFonts w:ascii="Arial" w:hAnsi="Arial"/>
                <w:sz w:val="18"/>
              </w:rPr>
              <w:t>DC_(n)66AA</w:t>
            </w:r>
            <w:r>
              <w:rPr>
                <w:rFonts w:ascii="Arial" w:hAnsi="Arial"/>
                <w:sz w:val="18"/>
                <w:szCs w:val="18"/>
                <w:vertAlign w:val="superscript"/>
              </w:rPr>
              <w:t>2</w:t>
            </w:r>
          </w:p>
        </w:tc>
      </w:tr>
      <w:tr w:rsidR="00785413" w:rsidRPr="00877CC8" w:rsidTr="00B050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85413" w:rsidRPr="003C59BC" w:rsidRDefault="00785413" w:rsidP="00B05080">
            <w:pPr>
              <w:keepNext/>
              <w:keepLines/>
              <w:spacing w:after="0"/>
              <w:jc w:val="center"/>
              <w:rPr>
                <w:rFonts w:ascii="Arial" w:hAnsi="Arial"/>
                <w:sz w:val="18"/>
                <w:lang w:eastAsia="fi-FI"/>
              </w:rPr>
            </w:pPr>
            <w:r w:rsidRPr="0056438D">
              <w:rPr>
                <w:rFonts w:ascii="Arial" w:hAnsi="Arial"/>
                <w:sz w:val="18"/>
                <w:lang w:eastAsia="fi-FI"/>
              </w:rPr>
              <w:t>DC_2A-66A-66A_n66A</w:t>
            </w:r>
          </w:p>
          <w:p w:rsidR="00785413" w:rsidRPr="0056438D" w:rsidRDefault="00785413" w:rsidP="00B05080">
            <w:pPr>
              <w:keepNext/>
              <w:keepLines/>
              <w:spacing w:after="0"/>
              <w:jc w:val="center"/>
              <w:rPr>
                <w:rFonts w:ascii="Arial" w:hAnsi="Arial"/>
                <w:sz w:val="18"/>
                <w:szCs w:val="18"/>
              </w:rPr>
            </w:pPr>
            <w:r w:rsidRPr="00B05080">
              <w:rPr>
                <w:rFonts w:ascii="Arial" w:hAnsi="Arial"/>
                <w:sz w:val="18"/>
                <w:highlight w:val="green"/>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785413" w:rsidRPr="00877CC8" w:rsidRDefault="00785413" w:rsidP="00B05080">
            <w:pPr>
              <w:keepNext/>
              <w:keepLines/>
              <w:spacing w:after="0"/>
              <w:jc w:val="center"/>
              <w:rPr>
                <w:rFonts w:ascii="Arial" w:hAnsi="Arial"/>
                <w:sz w:val="18"/>
                <w:szCs w:val="18"/>
                <w:vertAlign w:val="superscript"/>
              </w:rPr>
            </w:pPr>
            <w:r w:rsidRPr="00877CC8">
              <w:rPr>
                <w:rFonts w:ascii="Arial" w:hAnsi="Arial"/>
                <w:sz w:val="18"/>
                <w:szCs w:val="18"/>
              </w:rPr>
              <w:t>DC_2A_n66A</w:t>
            </w:r>
          </w:p>
          <w:p w:rsidR="00785413" w:rsidRPr="00877CC8" w:rsidRDefault="00785413" w:rsidP="00B05080">
            <w:pPr>
              <w:keepNext/>
              <w:keepLines/>
              <w:spacing w:after="0"/>
              <w:jc w:val="center"/>
              <w:rPr>
                <w:rFonts w:ascii="Arial" w:hAnsi="Arial"/>
                <w:sz w:val="18"/>
                <w:szCs w:val="18"/>
              </w:rPr>
            </w:pPr>
            <w:r w:rsidRPr="00877CC8">
              <w:rPr>
                <w:rFonts w:ascii="Arial" w:hAnsi="Arial"/>
                <w:sz w:val="18"/>
                <w:szCs w:val="18"/>
              </w:rPr>
              <w:t>DC_66A_n66A</w:t>
            </w:r>
            <w:r w:rsidRPr="00877CC8">
              <w:rPr>
                <w:rFonts w:ascii="Arial" w:hAnsi="Arial"/>
                <w:sz w:val="18"/>
                <w:szCs w:val="18"/>
                <w:vertAlign w:val="superscript"/>
              </w:rPr>
              <w:t>2</w:t>
            </w:r>
          </w:p>
        </w:tc>
      </w:tr>
    </w:tbl>
    <w:p w:rsidR="00785413" w:rsidRPr="00785413" w:rsidRDefault="00785413" w:rsidP="00AE11CA">
      <w:pPr>
        <w:spacing w:after="60"/>
      </w:pPr>
    </w:p>
    <w:p w:rsidR="00785413" w:rsidRDefault="00785413" w:rsidP="00AE11CA">
      <w:pPr>
        <w:spacing w:after="60"/>
        <w:rPr>
          <w:lang w:val="en-US"/>
        </w:rPr>
      </w:pPr>
    </w:p>
    <w:p w:rsidR="00785413" w:rsidRDefault="00785413" w:rsidP="00785413">
      <w:pPr>
        <w:spacing w:after="60"/>
        <w:jc w:val="center"/>
        <w:rPr>
          <w:lang w:val="en-US"/>
        </w:rPr>
      </w:pPr>
      <w:r w:rsidRPr="00785413">
        <w:rPr>
          <w:noProof/>
          <w:lang w:val="en-US"/>
        </w:rPr>
        <w:drawing>
          <wp:inline distT="0" distB="0" distL="0" distR="0" wp14:anchorId="70D2D2B7" wp14:editId="6149CB13">
            <wp:extent cx="4978656" cy="89539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8656" cy="895396"/>
                    </a:xfrm>
                    <a:prstGeom prst="rect">
                      <a:avLst/>
                    </a:prstGeom>
                  </pic:spPr>
                </pic:pic>
              </a:graphicData>
            </a:graphic>
          </wp:inline>
        </w:drawing>
      </w:r>
    </w:p>
    <w:p w:rsidR="001620E1" w:rsidRDefault="001620E1" w:rsidP="00AE11CA">
      <w:pPr>
        <w:spacing w:after="60"/>
        <w:rPr>
          <w:lang w:val="en-US"/>
        </w:rPr>
      </w:pPr>
    </w:p>
    <w:p w:rsidR="00B05080" w:rsidRPr="002272D4" w:rsidRDefault="00B05080" w:rsidP="00B05080">
      <w:pPr>
        <w:spacing w:after="60"/>
        <w:rPr>
          <w:b/>
        </w:rPr>
      </w:pPr>
      <w:r w:rsidRPr="00007DC9">
        <w:rPr>
          <w:rFonts w:hint="eastAsia"/>
          <w:b/>
          <w:u w:val="single"/>
        </w:rPr>
        <w:lastRenderedPageBreak/>
        <w:t>O</w:t>
      </w:r>
      <w:r>
        <w:rPr>
          <w:b/>
          <w:u w:val="single"/>
        </w:rPr>
        <w:t>bservation 4.</w:t>
      </w:r>
      <w:r w:rsidRPr="0068236F">
        <w:rPr>
          <w:b/>
        </w:rPr>
        <w:t xml:space="preserve">  </w:t>
      </w:r>
      <w:r>
        <w:rPr>
          <w:b/>
        </w:rPr>
        <w:t>It is observed that in</w:t>
      </w:r>
      <w:r w:rsidR="00365A37">
        <w:rPr>
          <w:b/>
        </w:rPr>
        <w:t xml:space="preserve"> the current RAN4 spec, some </w:t>
      </w:r>
      <w:r>
        <w:rPr>
          <w:b/>
        </w:rPr>
        <w:t>DC configurations in the</w:t>
      </w:r>
      <w:r w:rsidR="002272D4">
        <w:rPr>
          <w:b/>
        </w:rPr>
        <w:t xml:space="preserve"> same group do not have the</w:t>
      </w:r>
      <w:r>
        <w:rPr>
          <w:b/>
        </w:rPr>
        <w:t xml:space="preserve"> “common band combination” basis</w:t>
      </w:r>
      <w:r w:rsidRPr="002272D4">
        <w:rPr>
          <w:b/>
        </w:rPr>
        <w:t xml:space="preserve">, </w:t>
      </w:r>
      <w:r w:rsidR="002272D4" w:rsidRPr="002272D4">
        <w:rPr>
          <w:b/>
          <w:lang w:val="en-US"/>
        </w:rPr>
        <w:t xml:space="preserve">which means the constituent bands </w:t>
      </w:r>
      <w:r w:rsidR="002272D4">
        <w:rPr>
          <w:b/>
          <w:lang w:val="en-US"/>
        </w:rPr>
        <w:t xml:space="preserve">in the same group </w:t>
      </w:r>
      <w:r w:rsidR="002272D4" w:rsidRPr="002272D4">
        <w:rPr>
          <w:b/>
          <w:lang w:val="en-US"/>
        </w:rPr>
        <w:t>having the different</w:t>
      </w:r>
      <w:r w:rsidR="002272D4">
        <w:rPr>
          <w:b/>
          <w:lang w:val="en-US"/>
        </w:rPr>
        <w:t xml:space="preserve"> band sequence.</w:t>
      </w:r>
    </w:p>
    <w:p w:rsidR="001620E1" w:rsidRPr="00B05080" w:rsidRDefault="001620E1" w:rsidP="00AE11CA">
      <w:pPr>
        <w:spacing w:after="60"/>
      </w:pPr>
    </w:p>
    <w:p w:rsidR="00C4121A" w:rsidRDefault="00E32707" w:rsidP="00AE11CA">
      <w:pPr>
        <w:spacing w:after="60"/>
        <w:rPr>
          <w:lang w:val="en-US"/>
        </w:rPr>
      </w:pPr>
      <w:r>
        <w:rPr>
          <w:rFonts w:hint="eastAsia"/>
          <w:lang w:val="en-US"/>
        </w:rPr>
        <w:t>B</w:t>
      </w:r>
      <w:r>
        <w:rPr>
          <w:lang w:val="en-US"/>
        </w:rPr>
        <w:t>ased on the above observations, we see that in the current RAN4 spec, some EN-DC configurations do not comply with the grouping guidelines specified in TR 38.846 which should be corrected.</w:t>
      </w:r>
    </w:p>
    <w:p w:rsidR="00E32707" w:rsidRDefault="00E32707" w:rsidP="00AE11CA">
      <w:pPr>
        <w:spacing w:after="60"/>
        <w:rPr>
          <w:lang w:val="en-US"/>
        </w:rPr>
      </w:pPr>
    </w:p>
    <w:p w:rsidR="008E2204" w:rsidRDefault="00E32707" w:rsidP="00AE11CA">
      <w:pPr>
        <w:spacing w:after="60"/>
        <w:rPr>
          <w:b/>
        </w:rPr>
      </w:pPr>
      <w:r>
        <w:rPr>
          <w:b/>
          <w:u w:val="single"/>
        </w:rPr>
        <w:t>Proposal 1.</w:t>
      </w:r>
      <w:r w:rsidRPr="0068236F">
        <w:rPr>
          <w:b/>
        </w:rPr>
        <w:t xml:space="preserve">  </w:t>
      </w:r>
      <w:r>
        <w:rPr>
          <w:b/>
        </w:rPr>
        <w:t xml:space="preserve">It is suggested to regroup the inter-band DC configurations with the </w:t>
      </w:r>
      <w:r w:rsidR="008E2204">
        <w:rPr>
          <w:b/>
        </w:rPr>
        <w:t xml:space="preserve">guidelines in Observation 1 and take the </w:t>
      </w:r>
      <w:r>
        <w:rPr>
          <w:b/>
        </w:rPr>
        <w:t xml:space="preserve">following </w:t>
      </w:r>
      <w:r w:rsidR="001642A4">
        <w:rPr>
          <w:b/>
        </w:rPr>
        <w:t xml:space="preserve">aspects </w:t>
      </w:r>
      <w:r w:rsidR="008E2204">
        <w:rPr>
          <w:b/>
        </w:rPr>
        <w:t xml:space="preserve">into </w:t>
      </w:r>
      <w:r>
        <w:rPr>
          <w:b/>
        </w:rPr>
        <w:t>consideration.</w:t>
      </w:r>
    </w:p>
    <w:p w:rsidR="008E2204" w:rsidRDefault="008E2204" w:rsidP="008E2204">
      <w:pPr>
        <w:pStyle w:val="B10"/>
        <w:rPr>
          <w:b/>
        </w:rPr>
      </w:pPr>
      <w:r w:rsidRPr="00B70CED">
        <w:rPr>
          <w:b/>
        </w:rPr>
        <w:t>-</w:t>
      </w:r>
      <w:r w:rsidRPr="00B70CED">
        <w:rPr>
          <w:b/>
        </w:rPr>
        <w:tab/>
      </w:r>
      <w:r>
        <w:rPr>
          <w:b/>
        </w:rPr>
        <w:t>To categorize DC configurations having only contiguous CA parts into one group.</w:t>
      </w:r>
    </w:p>
    <w:p w:rsidR="00A21C82" w:rsidRDefault="008E2204" w:rsidP="008E2204">
      <w:pPr>
        <w:pStyle w:val="B10"/>
        <w:rPr>
          <w:b/>
        </w:rPr>
      </w:pPr>
      <w:r w:rsidRPr="00B70CED">
        <w:rPr>
          <w:b/>
        </w:rPr>
        <w:t>-</w:t>
      </w:r>
      <w:r w:rsidRPr="00B70CED">
        <w:rPr>
          <w:b/>
        </w:rPr>
        <w:tab/>
      </w:r>
      <w:r>
        <w:rPr>
          <w:b/>
        </w:rPr>
        <w:t>To differentiate the DC configurations having non-contiguous CA parts with the DC configurations having only contiguous CA parts</w:t>
      </w:r>
      <w:r w:rsidR="00A21C82">
        <w:rPr>
          <w:b/>
        </w:rPr>
        <w:t>.</w:t>
      </w:r>
    </w:p>
    <w:p w:rsidR="001642A4" w:rsidRDefault="001642A4" w:rsidP="008E2204">
      <w:pPr>
        <w:pStyle w:val="B10"/>
        <w:rPr>
          <w:b/>
        </w:rPr>
      </w:pPr>
      <w:r w:rsidRPr="00B70CED">
        <w:rPr>
          <w:b/>
        </w:rPr>
        <w:t>-</w:t>
      </w:r>
      <w:r w:rsidRPr="00B70CED">
        <w:rPr>
          <w:b/>
        </w:rPr>
        <w:tab/>
      </w:r>
      <w:r>
        <w:rPr>
          <w:b/>
        </w:rPr>
        <w:t>To group the DC configurations on the basis of “common band combination”, i.e. the constituent bands having the same band sequence.</w:t>
      </w:r>
    </w:p>
    <w:p w:rsidR="001642A4" w:rsidRDefault="001642A4" w:rsidP="008E2204">
      <w:pPr>
        <w:pStyle w:val="B10"/>
        <w:rPr>
          <w:b/>
        </w:rPr>
      </w:pPr>
    </w:p>
    <w:p w:rsidR="001642A4" w:rsidRDefault="00FA373A" w:rsidP="001642A4">
      <w:pPr>
        <w:spacing w:after="60"/>
        <w:rPr>
          <w:b/>
        </w:rPr>
      </w:pPr>
      <w:r>
        <w:rPr>
          <w:b/>
          <w:u w:val="single"/>
        </w:rPr>
        <w:t>Proposal 2.</w:t>
      </w:r>
      <w:r w:rsidRPr="0068236F">
        <w:rPr>
          <w:b/>
        </w:rPr>
        <w:t xml:space="preserve">  </w:t>
      </w:r>
      <w:r>
        <w:rPr>
          <w:b/>
        </w:rPr>
        <w:t>It is suggested to endorse the Draft CRs in [2-4] for regrouping the inter-band EN-DC configurations within FR1.</w:t>
      </w: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r>
        <w:t xml:space="preserve">In this paper, we </w:t>
      </w:r>
      <w:r w:rsidR="001642A4">
        <w:t xml:space="preserve">discuss the issues about the grouping of inter-band DC configurations in RAN4 specifications. </w:t>
      </w:r>
      <w:r w:rsidR="008E54A3">
        <w:t xml:space="preserve">Some examples </w:t>
      </w:r>
      <w:r w:rsidR="00365A37">
        <w:t xml:space="preserve">in the current specifications </w:t>
      </w:r>
      <w:r w:rsidR="005D54B5">
        <w:t xml:space="preserve">that do not comply with the grouping guidelines specified in TR 38.846 have been proposed. </w:t>
      </w:r>
      <w:r w:rsidR="00C744EB">
        <w:t>The following observations and proposals are provided.</w:t>
      </w:r>
    </w:p>
    <w:p w:rsidR="005D54B5" w:rsidRDefault="005D54B5" w:rsidP="005D54B5">
      <w:pPr>
        <w:spacing w:after="60"/>
        <w:rPr>
          <w:b/>
        </w:rPr>
      </w:pPr>
      <w:r w:rsidRPr="00007DC9">
        <w:rPr>
          <w:rFonts w:hint="eastAsia"/>
          <w:b/>
          <w:u w:val="single"/>
        </w:rPr>
        <w:t>O</w:t>
      </w:r>
      <w:r>
        <w:rPr>
          <w:b/>
          <w:u w:val="single"/>
        </w:rPr>
        <w:t>bservation 1.</w:t>
      </w:r>
      <w:r w:rsidRPr="0068236F">
        <w:rPr>
          <w:b/>
        </w:rPr>
        <w:t xml:space="preserve">  </w:t>
      </w:r>
      <w:r>
        <w:rPr>
          <w:b/>
        </w:rPr>
        <w:t>It is observed that in the current RAN4 spec, for the grouping of the DC configurations, the following rules are applied.</w:t>
      </w:r>
    </w:p>
    <w:p w:rsidR="005D54B5" w:rsidRPr="00B70CED" w:rsidRDefault="005D54B5" w:rsidP="005D54B5">
      <w:pPr>
        <w:pStyle w:val="B10"/>
        <w:rPr>
          <w:b/>
        </w:rPr>
      </w:pPr>
      <w:r w:rsidRPr="00B70CED">
        <w:rPr>
          <w:b/>
        </w:rPr>
        <w:t>-</w:t>
      </w:r>
      <w:r w:rsidRPr="00B70CED">
        <w:rPr>
          <w:b/>
        </w:rPr>
        <w:tab/>
        <w:t>Grouping of DC configurations is based on common band combination.</w:t>
      </w:r>
    </w:p>
    <w:p w:rsidR="005D54B5" w:rsidRPr="00B70CED" w:rsidRDefault="005D54B5" w:rsidP="005D54B5">
      <w:pPr>
        <w:pStyle w:val="B10"/>
        <w:rPr>
          <w:b/>
        </w:rPr>
      </w:pPr>
      <w:r w:rsidRPr="00B70CED">
        <w:rPr>
          <w:b/>
        </w:rPr>
        <w:t>-</w:t>
      </w:r>
      <w:r w:rsidRPr="00B70CED">
        <w:rPr>
          <w:b/>
        </w:rPr>
        <w:tab/>
        <w:t>In case E-UTRA or/and NR has non-contiguous CA, it will be on a separate row compared to cases when DC configuration has only single carrier or contiguous CA operation.</w:t>
      </w:r>
    </w:p>
    <w:p w:rsidR="005D54B5" w:rsidRPr="00B70CED" w:rsidRDefault="005D54B5" w:rsidP="005D54B5">
      <w:pPr>
        <w:pStyle w:val="B10"/>
        <w:rPr>
          <w:b/>
        </w:rPr>
      </w:pPr>
      <w:r w:rsidRPr="00B70CED">
        <w:rPr>
          <w:b/>
        </w:rPr>
        <w:t>-</w:t>
      </w:r>
      <w:r w:rsidRPr="00B70CED">
        <w:rPr>
          <w:b/>
        </w:rPr>
        <w:tab/>
        <w:t xml:space="preserve">Common band combination should be considered as the configurations having the same band sequence, such as </w:t>
      </w:r>
      <w:proofErr w:type="spellStart"/>
      <w:r w:rsidRPr="00B70CED">
        <w:rPr>
          <w:b/>
        </w:rPr>
        <w:t>DC_x</w:t>
      </w:r>
      <w:proofErr w:type="spellEnd"/>
      <w:r w:rsidRPr="00B70CED">
        <w:rPr>
          <w:b/>
        </w:rPr>
        <w:t>-y-</w:t>
      </w:r>
      <w:proofErr w:type="spellStart"/>
      <w:r w:rsidRPr="00B70CED">
        <w:rPr>
          <w:b/>
        </w:rPr>
        <w:t>y_nz</w:t>
      </w:r>
      <w:proofErr w:type="spellEnd"/>
      <w:r w:rsidRPr="00B70CED">
        <w:rPr>
          <w:b/>
        </w:rPr>
        <w:t xml:space="preserve"> and </w:t>
      </w:r>
      <w:proofErr w:type="spellStart"/>
      <w:r w:rsidRPr="00B70CED">
        <w:rPr>
          <w:b/>
        </w:rPr>
        <w:t>DC_x</w:t>
      </w:r>
      <w:proofErr w:type="spellEnd"/>
      <w:r w:rsidRPr="00B70CED">
        <w:rPr>
          <w:b/>
        </w:rPr>
        <w:t>-x-</w:t>
      </w:r>
      <w:proofErr w:type="spellStart"/>
      <w:r w:rsidRPr="00B70CED">
        <w:rPr>
          <w:b/>
        </w:rPr>
        <w:t>y_nz</w:t>
      </w:r>
      <w:proofErr w:type="spellEnd"/>
      <w:r w:rsidRPr="00B70CED">
        <w:rPr>
          <w:b/>
        </w:rPr>
        <w:t xml:space="preserve"> are different band combinations, while all configurations with </w:t>
      </w:r>
      <w:proofErr w:type="spellStart"/>
      <w:r w:rsidRPr="00B70CED">
        <w:rPr>
          <w:b/>
        </w:rPr>
        <w:t>DC_x-y_nz</w:t>
      </w:r>
      <w:proofErr w:type="spellEnd"/>
      <w:r w:rsidRPr="00B70CED">
        <w:rPr>
          <w:b/>
        </w:rPr>
        <w:t xml:space="preserve">(*) having non-contiguous parts in band </w:t>
      </w:r>
      <w:proofErr w:type="spellStart"/>
      <w:r w:rsidRPr="00B70CED">
        <w:rPr>
          <w:b/>
        </w:rPr>
        <w:t>nz</w:t>
      </w:r>
      <w:proofErr w:type="spellEnd"/>
      <w:r w:rsidRPr="00B70CED">
        <w:rPr>
          <w:b/>
        </w:rPr>
        <w:t xml:space="preserve"> are considered as common band combination.</w:t>
      </w:r>
    </w:p>
    <w:p w:rsidR="005D54B5" w:rsidRDefault="005D54B5" w:rsidP="005D54B5">
      <w:pPr>
        <w:spacing w:after="60"/>
        <w:rPr>
          <w:b/>
        </w:rPr>
      </w:pPr>
      <w:r w:rsidRPr="00007DC9">
        <w:rPr>
          <w:rFonts w:hint="eastAsia"/>
          <w:b/>
          <w:u w:val="single"/>
        </w:rPr>
        <w:t>O</w:t>
      </w:r>
      <w:r>
        <w:rPr>
          <w:b/>
          <w:u w:val="single"/>
        </w:rPr>
        <w:t>bservation 2.</w:t>
      </w:r>
      <w:r w:rsidRPr="0068236F">
        <w:rPr>
          <w:b/>
        </w:rPr>
        <w:t xml:space="preserve">  </w:t>
      </w:r>
      <w:r>
        <w:rPr>
          <w:b/>
        </w:rPr>
        <w:t>It is observed that in</w:t>
      </w:r>
      <w:r w:rsidR="00365A37">
        <w:rPr>
          <w:b/>
        </w:rPr>
        <w:t xml:space="preserve"> the current RAN4 spec, some </w:t>
      </w:r>
      <w:r>
        <w:rPr>
          <w:b/>
        </w:rPr>
        <w:t>DC configurations having the same constituent bands and with only contiguous CA parts in the configurations have been specified into different groups which should be corrected to the same contiguous group.</w:t>
      </w:r>
    </w:p>
    <w:p w:rsidR="005D54B5" w:rsidRDefault="005D54B5" w:rsidP="005D54B5">
      <w:pPr>
        <w:spacing w:after="60"/>
        <w:rPr>
          <w:b/>
        </w:rPr>
      </w:pPr>
      <w:r w:rsidRPr="00007DC9">
        <w:rPr>
          <w:rFonts w:hint="eastAsia"/>
          <w:b/>
          <w:u w:val="single"/>
        </w:rPr>
        <w:t>O</w:t>
      </w:r>
      <w:r>
        <w:rPr>
          <w:b/>
          <w:u w:val="single"/>
        </w:rPr>
        <w:t>bservation 3.</w:t>
      </w:r>
      <w:r w:rsidRPr="0068236F">
        <w:rPr>
          <w:b/>
        </w:rPr>
        <w:t xml:space="preserve">  </w:t>
      </w:r>
      <w:r>
        <w:rPr>
          <w:b/>
        </w:rPr>
        <w:t>It is observed that in</w:t>
      </w:r>
      <w:r w:rsidR="00365A37">
        <w:rPr>
          <w:b/>
        </w:rPr>
        <w:t xml:space="preserve"> the current RAN4 spec, some </w:t>
      </w:r>
      <w:r>
        <w:rPr>
          <w:b/>
        </w:rPr>
        <w:t>DC configurations with non-contiguous CA parts have been specified into the same gro</w:t>
      </w:r>
      <w:r w:rsidR="00365A37">
        <w:rPr>
          <w:b/>
        </w:rPr>
        <w:t xml:space="preserve">up as </w:t>
      </w:r>
      <w:r>
        <w:rPr>
          <w:b/>
        </w:rPr>
        <w:t>DC configurations with only contiguous CA parts</w:t>
      </w:r>
      <w:r w:rsidR="00365A37">
        <w:rPr>
          <w:b/>
        </w:rPr>
        <w:t>. They</w:t>
      </w:r>
      <w:r>
        <w:rPr>
          <w:b/>
        </w:rPr>
        <w:t xml:space="preserve"> should be corrected to different groups.</w:t>
      </w:r>
    </w:p>
    <w:p w:rsidR="005D54B5" w:rsidRPr="002272D4" w:rsidRDefault="005D54B5" w:rsidP="005D54B5">
      <w:pPr>
        <w:spacing w:after="60"/>
        <w:rPr>
          <w:b/>
        </w:rPr>
      </w:pPr>
      <w:r w:rsidRPr="00007DC9">
        <w:rPr>
          <w:rFonts w:hint="eastAsia"/>
          <w:b/>
          <w:u w:val="single"/>
        </w:rPr>
        <w:t>O</w:t>
      </w:r>
      <w:r>
        <w:rPr>
          <w:b/>
          <w:u w:val="single"/>
        </w:rPr>
        <w:t>bservation 4.</w:t>
      </w:r>
      <w:r w:rsidRPr="0068236F">
        <w:rPr>
          <w:b/>
        </w:rPr>
        <w:t xml:space="preserve">  </w:t>
      </w:r>
      <w:r>
        <w:rPr>
          <w:b/>
        </w:rPr>
        <w:t>It is observed that in</w:t>
      </w:r>
      <w:r w:rsidR="00365A37">
        <w:rPr>
          <w:b/>
        </w:rPr>
        <w:t xml:space="preserve"> the current RAN4 spec, some </w:t>
      </w:r>
      <w:r>
        <w:rPr>
          <w:b/>
        </w:rPr>
        <w:t>DC configurations in the same group do not have the “common band combination” basis</w:t>
      </w:r>
      <w:r w:rsidRPr="002272D4">
        <w:rPr>
          <w:b/>
        </w:rPr>
        <w:t xml:space="preserve">, </w:t>
      </w:r>
      <w:r w:rsidRPr="002272D4">
        <w:rPr>
          <w:b/>
          <w:lang w:val="en-US"/>
        </w:rPr>
        <w:t xml:space="preserve">which means the constituent bands </w:t>
      </w:r>
      <w:r>
        <w:rPr>
          <w:b/>
          <w:lang w:val="en-US"/>
        </w:rPr>
        <w:t xml:space="preserve">in the same group </w:t>
      </w:r>
      <w:r w:rsidRPr="002272D4">
        <w:rPr>
          <w:b/>
          <w:lang w:val="en-US"/>
        </w:rPr>
        <w:t>having the different</w:t>
      </w:r>
      <w:r>
        <w:rPr>
          <w:b/>
          <w:lang w:val="en-US"/>
        </w:rPr>
        <w:t xml:space="preserve"> band sequence.</w:t>
      </w:r>
    </w:p>
    <w:p w:rsidR="003F4A91" w:rsidRPr="005D54B5" w:rsidRDefault="003F4A91" w:rsidP="00BD61A2">
      <w:pPr>
        <w:pStyle w:val="af4"/>
        <w:tabs>
          <w:tab w:val="right" w:pos="9781"/>
        </w:tabs>
      </w:pPr>
    </w:p>
    <w:p w:rsidR="005D54B5" w:rsidRDefault="005D54B5" w:rsidP="005D54B5">
      <w:pPr>
        <w:spacing w:after="60"/>
        <w:rPr>
          <w:b/>
        </w:rPr>
      </w:pPr>
      <w:r>
        <w:rPr>
          <w:b/>
          <w:u w:val="single"/>
        </w:rPr>
        <w:t>Proposal 1.</w:t>
      </w:r>
      <w:r w:rsidRPr="0068236F">
        <w:rPr>
          <w:b/>
        </w:rPr>
        <w:t xml:space="preserve">  </w:t>
      </w:r>
      <w:r>
        <w:rPr>
          <w:b/>
        </w:rPr>
        <w:t>It is suggested to regroup the inter-band DC configurations with the guidelines in Observation 1 and take the following aspects into consideration.</w:t>
      </w:r>
    </w:p>
    <w:p w:rsidR="005D54B5" w:rsidRDefault="005D54B5" w:rsidP="005D54B5">
      <w:pPr>
        <w:pStyle w:val="B10"/>
        <w:rPr>
          <w:b/>
        </w:rPr>
      </w:pPr>
      <w:r w:rsidRPr="00B70CED">
        <w:rPr>
          <w:b/>
        </w:rPr>
        <w:t>-</w:t>
      </w:r>
      <w:r w:rsidRPr="00B70CED">
        <w:rPr>
          <w:b/>
        </w:rPr>
        <w:tab/>
      </w:r>
      <w:r>
        <w:rPr>
          <w:b/>
        </w:rPr>
        <w:t>To categorize DC configurations having only contiguous CA parts into one group.</w:t>
      </w:r>
    </w:p>
    <w:p w:rsidR="005D54B5" w:rsidRDefault="005D54B5" w:rsidP="005D54B5">
      <w:pPr>
        <w:pStyle w:val="B10"/>
        <w:rPr>
          <w:b/>
        </w:rPr>
      </w:pPr>
      <w:r w:rsidRPr="00B70CED">
        <w:rPr>
          <w:b/>
        </w:rPr>
        <w:t>-</w:t>
      </w:r>
      <w:r w:rsidRPr="00B70CED">
        <w:rPr>
          <w:b/>
        </w:rPr>
        <w:tab/>
      </w:r>
      <w:r>
        <w:rPr>
          <w:b/>
        </w:rPr>
        <w:t>To differentiate the DC configurations having non-contiguous CA parts with the DC configurations having only contiguous CA parts.</w:t>
      </w:r>
    </w:p>
    <w:p w:rsidR="005D54B5" w:rsidRDefault="005D54B5" w:rsidP="005D54B5">
      <w:pPr>
        <w:pStyle w:val="B10"/>
        <w:rPr>
          <w:b/>
        </w:rPr>
      </w:pPr>
      <w:r w:rsidRPr="00B70CED">
        <w:rPr>
          <w:b/>
        </w:rPr>
        <w:t>-</w:t>
      </w:r>
      <w:r w:rsidRPr="00B70CED">
        <w:rPr>
          <w:b/>
        </w:rPr>
        <w:tab/>
      </w:r>
      <w:r>
        <w:rPr>
          <w:b/>
        </w:rPr>
        <w:t>To group the DC configurations on the basis of “common band combination”, i.e. the constituent bands having the same band sequence.</w:t>
      </w:r>
    </w:p>
    <w:p w:rsidR="005D54B5" w:rsidRDefault="005D54B5" w:rsidP="005D54B5">
      <w:pPr>
        <w:pStyle w:val="B10"/>
        <w:rPr>
          <w:b/>
        </w:rPr>
      </w:pPr>
    </w:p>
    <w:p w:rsidR="005D54B5" w:rsidRDefault="005D54B5" w:rsidP="005D54B5">
      <w:pPr>
        <w:spacing w:after="60"/>
        <w:rPr>
          <w:b/>
        </w:rPr>
      </w:pPr>
      <w:r>
        <w:rPr>
          <w:b/>
          <w:u w:val="single"/>
        </w:rPr>
        <w:t>Proposal 2.</w:t>
      </w:r>
      <w:r w:rsidRPr="0068236F">
        <w:rPr>
          <w:b/>
        </w:rPr>
        <w:t xml:space="preserve">  </w:t>
      </w:r>
      <w:r>
        <w:rPr>
          <w:b/>
        </w:rPr>
        <w:t xml:space="preserve">It is suggested to </w:t>
      </w:r>
      <w:r w:rsidR="00FA373A">
        <w:rPr>
          <w:b/>
        </w:rPr>
        <w:t>endorse</w:t>
      </w:r>
      <w:r>
        <w:rPr>
          <w:b/>
        </w:rPr>
        <w:t xml:space="preserve"> the </w:t>
      </w:r>
      <w:r w:rsidR="00FA373A">
        <w:rPr>
          <w:b/>
        </w:rPr>
        <w:t xml:space="preserve">Draft </w:t>
      </w:r>
      <w:r>
        <w:rPr>
          <w:b/>
        </w:rPr>
        <w:t>CRs in [2-4] for regrouping the inter-band EN-DC configurations within FR1.</w:t>
      </w:r>
    </w:p>
    <w:p w:rsidR="005D54B5" w:rsidRPr="005235F8" w:rsidRDefault="005D54B5" w:rsidP="005D54B5">
      <w:pPr>
        <w:pStyle w:val="af4"/>
        <w:tabs>
          <w:tab w:val="right" w:pos="9781"/>
        </w:tabs>
        <w:rPr>
          <w:bCs/>
          <w:sz w:val="22"/>
          <w:lang w:val="en-US"/>
        </w:rPr>
      </w:pPr>
    </w:p>
    <w:p w:rsidR="003F4A91" w:rsidRPr="005D54B5" w:rsidRDefault="003F4A91" w:rsidP="008D2F31">
      <w:pPr>
        <w:rPr>
          <w:lang w:val="en-US"/>
        </w:rPr>
      </w:pPr>
    </w:p>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8F50F2" w:rsidRDefault="0064722E" w:rsidP="0064722E">
      <w:pPr>
        <w:pStyle w:val="EX"/>
        <w:widowControl w:val="0"/>
        <w:numPr>
          <w:ilvl w:val="0"/>
          <w:numId w:val="22"/>
        </w:numPr>
        <w:suppressAutoHyphens w:val="0"/>
        <w:autoSpaceDN w:val="0"/>
        <w:adjustRightInd w:val="0"/>
        <w:spacing w:before="100" w:beforeAutospacing="1"/>
        <w:rPr>
          <w:lang w:eastAsia="zh-CN"/>
        </w:rPr>
      </w:pPr>
      <w:r>
        <w:rPr>
          <w:lang w:eastAsia="zh-CN"/>
        </w:rPr>
        <w:t xml:space="preserve">TR 38.846, </w:t>
      </w:r>
      <w:r w:rsidRPr="00037450">
        <w:rPr>
          <w:lang w:eastAsia="zh-CN"/>
        </w:rPr>
        <w:t>Study on simplification of band combination specification for NR and LTE</w:t>
      </w:r>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16110</w:t>
      </w:r>
      <w:r>
        <w:rPr>
          <w:lang w:eastAsia="zh-CN"/>
        </w:rPr>
        <w:t xml:space="preserve">, </w:t>
      </w:r>
      <w:r w:rsidR="00FA373A">
        <w:rPr>
          <w:lang w:eastAsia="zh-CN"/>
        </w:rPr>
        <w:t>(DC_R18_2BLTE_1BNR_3DL2UL</w:t>
      </w:r>
      <w:r w:rsidRPr="003A1C4F">
        <w:rPr>
          <w:lang w:eastAsia="zh-CN"/>
        </w:rPr>
        <w:t xml:space="preserve">) </w:t>
      </w:r>
      <w:r w:rsidR="00FA373A">
        <w:rPr>
          <w:lang w:eastAsia="zh-CN"/>
        </w:rPr>
        <w:t xml:space="preserve">Draft </w:t>
      </w:r>
      <w:r w:rsidRPr="003A1C4F">
        <w:rPr>
          <w:lang w:eastAsia="zh-CN"/>
        </w:rPr>
        <w:t>CR for TS 38.101-3 on 2L and 1N bands EN-DC configuration grouping</w:t>
      </w:r>
      <w:r>
        <w:rPr>
          <w:lang w:eastAsia="zh-CN"/>
        </w:rPr>
        <w:t xml:space="preserve">, ZTE, </w:t>
      </w:r>
      <w:proofErr w:type="spellStart"/>
      <w:r>
        <w:rPr>
          <w:lang w:eastAsia="zh-CN"/>
        </w:rPr>
        <w:t>Sanechips</w:t>
      </w:r>
      <w:proofErr w:type="spellEnd"/>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16111</w:t>
      </w:r>
      <w:r>
        <w:rPr>
          <w:lang w:eastAsia="zh-CN"/>
        </w:rPr>
        <w:t>,</w:t>
      </w:r>
      <w:r w:rsidRPr="003A1C4F">
        <w:t xml:space="preserve"> </w:t>
      </w:r>
      <w:r w:rsidRPr="003A1C4F">
        <w:rPr>
          <w:lang w:eastAsia="zh-CN"/>
        </w:rPr>
        <w:t xml:space="preserve">(DC_R18_xBLTE_1BNR_yDL2UL) </w:t>
      </w:r>
      <w:r w:rsidR="00FA373A">
        <w:rPr>
          <w:lang w:eastAsia="zh-CN"/>
        </w:rPr>
        <w:t xml:space="preserve">Draft </w:t>
      </w:r>
      <w:r w:rsidRPr="003A1C4F">
        <w:rPr>
          <w:lang w:eastAsia="zh-CN"/>
        </w:rPr>
        <w:t>CR for TS 38.101-3 on (3-5</w:t>
      </w:r>
      <w:proofErr w:type="gramStart"/>
      <w:r w:rsidRPr="003A1C4F">
        <w:rPr>
          <w:lang w:eastAsia="zh-CN"/>
        </w:rPr>
        <w:t>)L</w:t>
      </w:r>
      <w:proofErr w:type="gramEnd"/>
      <w:r w:rsidRPr="003A1C4F">
        <w:rPr>
          <w:lang w:eastAsia="zh-CN"/>
        </w:rPr>
        <w:t xml:space="preserve"> and 1N bands EN-DC configuration grouping</w:t>
      </w:r>
      <w:r>
        <w:rPr>
          <w:lang w:eastAsia="zh-CN"/>
        </w:rPr>
        <w:t xml:space="preserve">, ZTE, </w:t>
      </w:r>
      <w:proofErr w:type="spellStart"/>
      <w:r>
        <w:rPr>
          <w:lang w:eastAsia="zh-CN"/>
        </w:rPr>
        <w:t>Sanechips</w:t>
      </w:r>
      <w:proofErr w:type="spellEnd"/>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16112</w:t>
      </w:r>
      <w:r>
        <w:rPr>
          <w:lang w:eastAsia="zh-CN"/>
        </w:rPr>
        <w:t>,</w:t>
      </w:r>
      <w:r w:rsidRPr="003A1C4F">
        <w:t xml:space="preserve"> </w:t>
      </w:r>
      <w:r w:rsidRPr="003A1C4F">
        <w:rPr>
          <w:lang w:eastAsia="zh-CN"/>
        </w:rPr>
        <w:t xml:space="preserve">(DC_R18_xBLTE_2BNR_yDL2UL) </w:t>
      </w:r>
      <w:r w:rsidR="00FA373A">
        <w:rPr>
          <w:lang w:eastAsia="zh-CN"/>
        </w:rPr>
        <w:t xml:space="preserve">Draft </w:t>
      </w:r>
      <w:r w:rsidRPr="003A1C4F">
        <w:rPr>
          <w:lang w:eastAsia="zh-CN"/>
        </w:rPr>
        <w:t>CR for TS 38.101-3 on (1-4</w:t>
      </w:r>
      <w:proofErr w:type="gramStart"/>
      <w:r w:rsidRPr="003A1C4F">
        <w:rPr>
          <w:lang w:eastAsia="zh-CN"/>
        </w:rPr>
        <w:t>)L</w:t>
      </w:r>
      <w:proofErr w:type="gramEnd"/>
      <w:r w:rsidRPr="003A1C4F">
        <w:rPr>
          <w:lang w:eastAsia="zh-CN"/>
        </w:rPr>
        <w:t xml:space="preserve"> and 2N bands EN-DC configuration grouping</w:t>
      </w:r>
      <w:r>
        <w:rPr>
          <w:lang w:eastAsia="zh-CN"/>
        </w:rPr>
        <w:t xml:space="preserve">, ZTE, </w:t>
      </w:r>
      <w:proofErr w:type="spellStart"/>
      <w:r>
        <w:rPr>
          <w:lang w:eastAsia="zh-CN"/>
        </w:rPr>
        <w:t>Sanechips</w:t>
      </w:r>
      <w:proofErr w:type="spellEnd"/>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16113</w:t>
      </w:r>
      <w:r>
        <w:rPr>
          <w:lang w:eastAsia="zh-CN"/>
        </w:rPr>
        <w:t>,</w:t>
      </w:r>
      <w:r w:rsidRPr="003A1C4F">
        <w:t xml:space="preserve"> </w:t>
      </w:r>
      <w:r w:rsidRPr="003A1C4F">
        <w:rPr>
          <w:lang w:eastAsia="zh-CN"/>
        </w:rPr>
        <w:t xml:space="preserve">(DC_R18_xBLTE_yBNR_zDL2UL) </w:t>
      </w:r>
      <w:r w:rsidR="00FA373A">
        <w:rPr>
          <w:lang w:eastAsia="zh-CN"/>
        </w:rPr>
        <w:t xml:space="preserve">Draft </w:t>
      </w:r>
      <w:r w:rsidRPr="003A1C4F">
        <w:rPr>
          <w:lang w:eastAsia="zh-CN"/>
        </w:rPr>
        <w:t>CR for TS 38.101-3 on (1-3</w:t>
      </w:r>
      <w:proofErr w:type="gramStart"/>
      <w:r w:rsidRPr="003A1C4F">
        <w:rPr>
          <w:lang w:eastAsia="zh-CN"/>
        </w:rPr>
        <w:t>)L</w:t>
      </w:r>
      <w:proofErr w:type="gramEnd"/>
      <w:r w:rsidRPr="003A1C4F">
        <w:rPr>
          <w:lang w:eastAsia="zh-CN"/>
        </w:rPr>
        <w:t xml:space="preserve"> and (3-5)N bands EN-DC configuration grouping</w:t>
      </w:r>
      <w:r>
        <w:rPr>
          <w:lang w:eastAsia="zh-CN"/>
        </w:rPr>
        <w:t xml:space="preserve">, ZTE, </w:t>
      </w:r>
      <w:proofErr w:type="spellStart"/>
      <w:r>
        <w:rPr>
          <w:lang w:eastAsia="zh-CN"/>
        </w:rPr>
        <w:t>Sanechips</w:t>
      </w:r>
      <w:proofErr w:type="spellEnd"/>
      <w:r>
        <w:rPr>
          <w:lang w:eastAsia="zh-CN"/>
        </w:rPr>
        <w:t>.</w:t>
      </w:r>
    </w:p>
    <w:sectPr w:rsidR="003A1C4F">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093" w:rsidRDefault="00921093">
      <w:pPr>
        <w:spacing w:after="0"/>
      </w:pPr>
      <w:r>
        <w:separator/>
      </w:r>
    </w:p>
  </w:endnote>
  <w:endnote w:type="continuationSeparator" w:id="0">
    <w:p w:rsidR="00921093" w:rsidRDefault="00921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080" w:rsidRDefault="00B05080">
    <w:pPr>
      <w:pStyle w:val="af3"/>
    </w:pPr>
  </w:p>
  <w:p w:rsidR="00B05080" w:rsidRDefault="00B05080"/>
  <w:p w:rsidR="00B05080" w:rsidRDefault="00B0508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157F10">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157F10">
      <w:rPr>
        <w:b w:val="0"/>
        <w:bCs/>
        <w:noProof/>
        <w:sz w:val="24"/>
        <w:szCs w:val="24"/>
      </w:rPr>
      <w:t>5</w:t>
    </w:r>
    <w:r>
      <w:rPr>
        <w:b w:val="0"/>
        <w:bCs/>
        <w:sz w:val="24"/>
        <w:szCs w:val="24"/>
      </w:rPr>
      <w:fldChar w:fldCharType="end"/>
    </w:r>
  </w:p>
  <w:p w:rsidR="00B05080" w:rsidRDefault="00B0508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093" w:rsidRDefault="00921093">
      <w:pPr>
        <w:spacing w:after="0"/>
      </w:pPr>
      <w:r>
        <w:separator/>
      </w:r>
    </w:p>
  </w:footnote>
  <w:footnote w:type="continuationSeparator" w:id="0">
    <w:p w:rsidR="00921093" w:rsidRDefault="009210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0"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6"/>
  </w:num>
  <w:num w:numId="21">
    <w:abstractNumId w:val="28"/>
  </w:num>
  <w:num w:numId="22">
    <w:abstractNumId w:val="19"/>
  </w:num>
  <w:num w:numId="23">
    <w:abstractNumId w:val="35"/>
  </w:num>
  <w:num w:numId="24">
    <w:abstractNumId w:val="42"/>
  </w:num>
  <w:num w:numId="25">
    <w:abstractNumId w:val="22"/>
  </w:num>
  <w:num w:numId="26">
    <w:abstractNumId w:val="31"/>
  </w:num>
  <w:num w:numId="27">
    <w:abstractNumId w:val="27"/>
  </w:num>
  <w:num w:numId="28">
    <w:abstractNumId w:val="40"/>
  </w:num>
  <w:num w:numId="29">
    <w:abstractNumId w:val="43"/>
  </w:num>
  <w:num w:numId="30">
    <w:abstractNumId w:val="26"/>
  </w:num>
  <w:num w:numId="31">
    <w:abstractNumId w:val="0"/>
  </w:num>
  <w:num w:numId="32">
    <w:abstractNumId w:val="39"/>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3"/>
  </w:num>
  <w:num w:numId="37">
    <w:abstractNumId w:val="30"/>
  </w:num>
  <w:num w:numId="38">
    <w:abstractNumId w:val="34"/>
  </w:num>
  <w:num w:numId="39">
    <w:abstractNumId w:val="29"/>
  </w:num>
  <w:num w:numId="40">
    <w:abstractNumId w:val="21"/>
  </w:num>
  <w:num w:numId="41">
    <w:abstractNumId w:val="37"/>
  </w:num>
  <w:num w:numId="42">
    <w:abstractNumId w:val="32"/>
  </w:num>
  <w:num w:numId="43">
    <w:abstractNumId w:val="24"/>
  </w:num>
  <w:num w:numId="44">
    <w:abstractNumId w:val="37"/>
  </w:num>
  <w:num w:numId="45">
    <w:abstractNumId w:val="41"/>
  </w:num>
  <w:num w:numId="46">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95C"/>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57B5"/>
    <w:rsid w:val="00086482"/>
    <w:rsid w:val="00086827"/>
    <w:rsid w:val="00086FC3"/>
    <w:rsid w:val="00087FF4"/>
    <w:rsid w:val="00090986"/>
    <w:rsid w:val="00091649"/>
    <w:rsid w:val="00092B90"/>
    <w:rsid w:val="00094DB0"/>
    <w:rsid w:val="00096A30"/>
    <w:rsid w:val="00096A6F"/>
    <w:rsid w:val="00096B7A"/>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46BFB"/>
    <w:rsid w:val="00150011"/>
    <w:rsid w:val="00151B3C"/>
    <w:rsid w:val="00151B66"/>
    <w:rsid w:val="00152FD5"/>
    <w:rsid w:val="00155018"/>
    <w:rsid w:val="00155308"/>
    <w:rsid w:val="0015530B"/>
    <w:rsid w:val="0015669C"/>
    <w:rsid w:val="001579C2"/>
    <w:rsid w:val="00157F10"/>
    <w:rsid w:val="0016159A"/>
    <w:rsid w:val="00161C65"/>
    <w:rsid w:val="001620E1"/>
    <w:rsid w:val="00162E67"/>
    <w:rsid w:val="001635B6"/>
    <w:rsid w:val="00163796"/>
    <w:rsid w:val="001642A4"/>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225A"/>
    <w:rsid w:val="001934CE"/>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2D4"/>
    <w:rsid w:val="00227E84"/>
    <w:rsid w:val="002300B8"/>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6E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6A7D"/>
    <w:rsid w:val="00357D38"/>
    <w:rsid w:val="00360000"/>
    <w:rsid w:val="0036061D"/>
    <w:rsid w:val="00360969"/>
    <w:rsid w:val="00360E68"/>
    <w:rsid w:val="003622A5"/>
    <w:rsid w:val="00363A4E"/>
    <w:rsid w:val="00364A36"/>
    <w:rsid w:val="00364D1A"/>
    <w:rsid w:val="00365A37"/>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87FA1"/>
    <w:rsid w:val="00390D4B"/>
    <w:rsid w:val="0039161B"/>
    <w:rsid w:val="00391E2D"/>
    <w:rsid w:val="00393417"/>
    <w:rsid w:val="00396016"/>
    <w:rsid w:val="0039605C"/>
    <w:rsid w:val="00396E88"/>
    <w:rsid w:val="00397235"/>
    <w:rsid w:val="003974E4"/>
    <w:rsid w:val="003A034F"/>
    <w:rsid w:val="003A1316"/>
    <w:rsid w:val="003A16D2"/>
    <w:rsid w:val="003A1C4F"/>
    <w:rsid w:val="003A2119"/>
    <w:rsid w:val="003A4F90"/>
    <w:rsid w:val="003A509A"/>
    <w:rsid w:val="003A68FB"/>
    <w:rsid w:val="003A722C"/>
    <w:rsid w:val="003B09B1"/>
    <w:rsid w:val="003B134C"/>
    <w:rsid w:val="003B1352"/>
    <w:rsid w:val="003B1910"/>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7DB2"/>
    <w:rsid w:val="003F08AC"/>
    <w:rsid w:val="003F3297"/>
    <w:rsid w:val="003F3354"/>
    <w:rsid w:val="003F4251"/>
    <w:rsid w:val="003F4A9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24"/>
    <w:rsid w:val="00446BF8"/>
    <w:rsid w:val="00447767"/>
    <w:rsid w:val="004477E0"/>
    <w:rsid w:val="00450CB9"/>
    <w:rsid w:val="004518B7"/>
    <w:rsid w:val="0045364F"/>
    <w:rsid w:val="00453737"/>
    <w:rsid w:val="00453E1C"/>
    <w:rsid w:val="0045494D"/>
    <w:rsid w:val="00455544"/>
    <w:rsid w:val="0045638C"/>
    <w:rsid w:val="00456B7F"/>
    <w:rsid w:val="004614D1"/>
    <w:rsid w:val="00461852"/>
    <w:rsid w:val="00463584"/>
    <w:rsid w:val="00463789"/>
    <w:rsid w:val="00463FDC"/>
    <w:rsid w:val="00464439"/>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4E4D"/>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4CDE"/>
    <w:rsid w:val="00565693"/>
    <w:rsid w:val="005666FD"/>
    <w:rsid w:val="00567887"/>
    <w:rsid w:val="005702CA"/>
    <w:rsid w:val="00570A26"/>
    <w:rsid w:val="005710BD"/>
    <w:rsid w:val="005723CA"/>
    <w:rsid w:val="005741BF"/>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6419"/>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4B5"/>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29C"/>
    <w:rsid w:val="005F5BD0"/>
    <w:rsid w:val="005F70C7"/>
    <w:rsid w:val="005F7CCB"/>
    <w:rsid w:val="00600A82"/>
    <w:rsid w:val="00600AEB"/>
    <w:rsid w:val="0060113D"/>
    <w:rsid w:val="0060136F"/>
    <w:rsid w:val="00601C53"/>
    <w:rsid w:val="00603A8E"/>
    <w:rsid w:val="00603F19"/>
    <w:rsid w:val="00604141"/>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22E"/>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860"/>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413"/>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74B3"/>
    <w:rsid w:val="007A320E"/>
    <w:rsid w:val="007A417D"/>
    <w:rsid w:val="007A4407"/>
    <w:rsid w:val="007A6E3F"/>
    <w:rsid w:val="007A74C1"/>
    <w:rsid w:val="007A779D"/>
    <w:rsid w:val="007B0689"/>
    <w:rsid w:val="007B1209"/>
    <w:rsid w:val="007B1857"/>
    <w:rsid w:val="007B1891"/>
    <w:rsid w:val="007B308F"/>
    <w:rsid w:val="007B313D"/>
    <w:rsid w:val="007B4508"/>
    <w:rsid w:val="007B4D37"/>
    <w:rsid w:val="007B570E"/>
    <w:rsid w:val="007B5BB8"/>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E6EC0"/>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5F47"/>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2AD"/>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49BA"/>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C74B8"/>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204"/>
    <w:rsid w:val="008E2D87"/>
    <w:rsid w:val="008E3FB2"/>
    <w:rsid w:val="008E4B88"/>
    <w:rsid w:val="008E54A3"/>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0D0B"/>
    <w:rsid w:val="009020D3"/>
    <w:rsid w:val="00903C9E"/>
    <w:rsid w:val="009049F6"/>
    <w:rsid w:val="00904E78"/>
    <w:rsid w:val="00905371"/>
    <w:rsid w:val="00905811"/>
    <w:rsid w:val="00907342"/>
    <w:rsid w:val="00907350"/>
    <w:rsid w:val="00910FDE"/>
    <w:rsid w:val="009110FD"/>
    <w:rsid w:val="0091179E"/>
    <w:rsid w:val="009123FF"/>
    <w:rsid w:val="0091242B"/>
    <w:rsid w:val="00913AF9"/>
    <w:rsid w:val="0091489F"/>
    <w:rsid w:val="009151B3"/>
    <w:rsid w:val="009159DC"/>
    <w:rsid w:val="00916047"/>
    <w:rsid w:val="0091730E"/>
    <w:rsid w:val="00920B90"/>
    <w:rsid w:val="00921093"/>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162"/>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1C82"/>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1F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159"/>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6E7A"/>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187"/>
    <w:rsid w:val="00AC452E"/>
    <w:rsid w:val="00AC4D3D"/>
    <w:rsid w:val="00AC4F93"/>
    <w:rsid w:val="00AC5841"/>
    <w:rsid w:val="00AC7A41"/>
    <w:rsid w:val="00AD045A"/>
    <w:rsid w:val="00AD3529"/>
    <w:rsid w:val="00AD40FF"/>
    <w:rsid w:val="00AD5721"/>
    <w:rsid w:val="00AD687C"/>
    <w:rsid w:val="00AD75E2"/>
    <w:rsid w:val="00AE11CA"/>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080"/>
    <w:rsid w:val="00B05E55"/>
    <w:rsid w:val="00B0629C"/>
    <w:rsid w:val="00B07F53"/>
    <w:rsid w:val="00B11E9D"/>
    <w:rsid w:val="00B1276B"/>
    <w:rsid w:val="00B129A3"/>
    <w:rsid w:val="00B13396"/>
    <w:rsid w:val="00B14C06"/>
    <w:rsid w:val="00B14E28"/>
    <w:rsid w:val="00B15901"/>
    <w:rsid w:val="00B16BBB"/>
    <w:rsid w:val="00B178E2"/>
    <w:rsid w:val="00B20EA3"/>
    <w:rsid w:val="00B219AF"/>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55E1F"/>
    <w:rsid w:val="00B60119"/>
    <w:rsid w:val="00B63A2E"/>
    <w:rsid w:val="00B650D7"/>
    <w:rsid w:val="00B6557A"/>
    <w:rsid w:val="00B65875"/>
    <w:rsid w:val="00B70CED"/>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E01E7"/>
    <w:rsid w:val="00BE053D"/>
    <w:rsid w:val="00BE106B"/>
    <w:rsid w:val="00BE1D46"/>
    <w:rsid w:val="00BE2D35"/>
    <w:rsid w:val="00BE487B"/>
    <w:rsid w:val="00BE498B"/>
    <w:rsid w:val="00BE767F"/>
    <w:rsid w:val="00BF2449"/>
    <w:rsid w:val="00BF2EE4"/>
    <w:rsid w:val="00BF43C5"/>
    <w:rsid w:val="00BF59BF"/>
    <w:rsid w:val="00BF624C"/>
    <w:rsid w:val="00BF65A7"/>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87"/>
    <w:rsid w:val="00C276E5"/>
    <w:rsid w:val="00C30485"/>
    <w:rsid w:val="00C30533"/>
    <w:rsid w:val="00C320DF"/>
    <w:rsid w:val="00C33BDD"/>
    <w:rsid w:val="00C34726"/>
    <w:rsid w:val="00C34B5C"/>
    <w:rsid w:val="00C35021"/>
    <w:rsid w:val="00C3762E"/>
    <w:rsid w:val="00C4121A"/>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E7198"/>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B74"/>
    <w:rsid w:val="00D36D4B"/>
    <w:rsid w:val="00D3761A"/>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7D6"/>
    <w:rsid w:val="00D920D5"/>
    <w:rsid w:val="00D92663"/>
    <w:rsid w:val="00D929B2"/>
    <w:rsid w:val="00D92D06"/>
    <w:rsid w:val="00D936B9"/>
    <w:rsid w:val="00D94A4C"/>
    <w:rsid w:val="00D94C6C"/>
    <w:rsid w:val="00D961A8"/>
    <w:rsid w:val="00D9626F"/>
    <w:rsid w:val="00D96D89"/>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2707"/>
    <w:rsid w:val="00E339C6"/>
    <w:rsid w:val="00E340F0"/>
    <w:rsid w:val="00E364A7"/>
    <w:rsid w:val="00E36664"/>
    <w:rsid w:val="00E40339"/>
    <w:rsid w:val="00E40585"/>
    <w:rsid w:val="00E42D3F"/>
    <w:rsid w:val="00E43B62"/>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1C7"/>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358"/>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A7F"/>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56A"/>
    <w:rsid w:val="00F528CC"/>
    <w:rsid w:val="00F5371D"/>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2F0"/>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09F3"/>
    <w:rsid w:val="00F911A4"/>
    <w:rsid w:val="00F923C6"/>
    <w:rsid w:val="00F92539"/>
    <w:rsid w:val="00F93DA0"/>
    <w:rsid w:val="00F96F31"/>
    <w:rsid w:val="00FA0777"/>
    <w:rsid w:val="00FA0EE8"/>
    <w:rsid w:val="00FA17E7"/>
    <w:rsid w:val="00FA1C50"/>
    <w:rsid w:val="00FA28C8"/>
    <w:rsid w:val="00FA2A7E"/>
    <w:rsid w:val="00FA3175"/>
    <w:rsid w:val="00FA373A"/>
    <w:rsid w:val="00FA3FCC"/>
    <w:rsid w:val="00FA41D3"/>
    <w:rsid w:val="00FA5003"/>
    <w:rsid w:val="00FA5BFB"/>
    <w:rsid w:val="00FA5C2B"/>
    <w:rsid w:val="00FA658F"/>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C371C-490C-459B-A94E-B9B526D6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7365</TotalTime>
  <Pages>5</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10258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220</cp:revision>
  <cp:lastPrinted>1995-11-21T09:41:00Z</cp:lastPrinted>
  <dcterms:created xsi:type="dcterms:W3CDTF">2024-03-25T07:11:00Z</dcterms:created>
  <dcterms:modified xsi:type="dcterms:W3CDTF">2024-10-07T09:26:00Z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